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3F45FE" w14:textId="70663F05" w:rsidR="00E523AA" w:rsidRPr="00AC52EE" w:rsidRDefault="00AC52EE" w:rsidP="00AC52EE">
      <w:pPr>
        <w:spacing w:before="300" w:after="150" w:line="750" w:lineRule="atLeast"/>
        <w:outlineLvl w:val="0"/>
        <w:rPr>
          <w:rFonts w:ascii="opensans-bold" w:eastAsia="Times New Roman" w:hAnsi="opensans-bold" w:cs="Times New Roman"/>
          <w:color w:val="292929"/>
          <w:kern w:val="36"/>
          <w:sz w:val="48"/>
          <w:szCs w:val="48"/>
          <w:lang w:bidi="te-IN"/>
        </w:rPr>
      </w:pPr>
      <w:r>
        <w:rPr>
          <w:rFonts w:ascii="opensans-semibold" w:hAnsi="opensans-semibold"/>
          <w:noProof/>
          <w:color w:val="292929"/>
        </w:rPr>
        <w:drawing>
          <wp:anchor distT="0" distB="0" distL="114300" distR="114300" simplePos="0" relativeHeight="251659264" behindDoc="0" locked="0" layoutInCell="1" allowOverlap="1" wp14:anchorId="028C377E" wp14:editId="23CFC5CB">
            <wp:simplePos x="0" y="0"/>
            <wp:positionH relativeFrom="column">
              <wp:posOffset>-914400</wp:posOffset>
            </wp:positionH>
            <wp:positionV relativeFrom="paragraph">
              <wp:posOffset>-896783</wp:posOffset>
            </wp:positionV>
            <wp:extent cx="7767873" cy="2178490"/>
            <wp:effectExtent l="0" t="0" r="5080" b="6350"/>
            <wp:wrapNone/>
            <wp:docPr id="9" name="Picture 9"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10-09 at 11.55.32.png"/>
                    <pic:cNvPicPr/>
                  </pic:nvPicPr>
                  <pic:blipFill>
                    <a:blip r:embed="rId4">
                      <a:extLst>
                        <a:ext uri="{28A0092B-C50C-407E-A947-70E740481C1C}">
                          <a14:useLocalDpi xmlns:a14="http://schemas.microsoft.com/office/drawing/2010/main" val="0"/>
                        </a:ext>
                      </a:extLst>
                    </a:blip>
                    <a:stretch>
                      <a:fillRect/>
                    </a:stretch>
                  </pic:blipFill>
                  <pic:spPr>
                    <a:xfrm>
                      <a:off x="0" y="0"/>
                      <a:ext cx="7767873" cy="2178490"/>
                    </a:xfrm>
                    <a:prstGeom prst="rect">
                      <a:avLst/>
                    </a:prstGeom>
                  </pic:spPr>
                </pic:pic>
              </a:graphicData>
            </a:graphic>
            <wp14:sizeRelH relativeFrom="page">
              <wp14:pctWidth>0</wp14:pctWidth>
            </wp14:sizeRelH>
            <wp14:sizeRelV relativeFrom="page">
              <wp14:pctHeight>0</wp14:pctHeight>
            </wp14:sizeRelV>
          </wp:anchor>
        </w:drawing>
      </w:r>
    </w:p>
    <w:p w14:paraId="311CD23E" w14:textId="3AAC12C2" w:rsidR="00947B96" w:rsidRDefault="00947B96"/>
    <w:p w14:paraId="3A398DF7" w14:textId="0B04A7BC" w:rsidR="00AC52EE" w:rsidRDefault="00AC52EE"/>
    <w:p w14:paraId="49B897D3" w14:textId="00DB7DA2" w:rsidR="00AC52EE" w:rsidRDefault="00AC52EE"/>
    <w:p w14:paraId="65E8814C" w14:textId="1C50C518" w:rsidR="00AC52EE" w:rsidRDefault="00AC52EE"/>
    <w:p w14:paraId="75C986B1" w14:textId="3B1C441A" w:rsidR="00AC52EE" w:rsidRDefault="00AC52EE"/>
    <w:p w14:paraId="6E541F64" w14:textId="58BBD020" w:rsidR="00947B96" w:rsidRDefault="00947B96"/>
    <w:p w14:paraId="4852F922" w14:textId="29BE6BEB" w:rsidR="00947B96" w:rsidRDefault="00947B96"/>
    <w:p w14:paraId="5644041E" w14:textId="093ED3E4" w:rsidR="00947B96" w:rsidRDefault="004A1080" w:rsidP="00E523AA">
      <w:pPr>
        <w:pStyle w:val="NormalWeb"/>
        <w:spacing w:before="0" w:beforeAutospacing="0" w:after="225" w:afterAutospacing="0" w:line="375" w:lineRule="atLeast"/>
        <w:rPr>
          <w:rFonts w:ascii="sourcesans-regular" w:hAnsi="sourcesans-regular"/>
          <w:color w:val="292929"/>
        </w:rPr>
      </w:pPr>
      <w:r w:rsidRPr="00947B96">
        <w:rPr>
          <w:noProof/>
        </w:rPr>
        <w:drawing>
          <wp:anchor distT="0" distB="0" distL="114300" distR="114300" simplePos="0" relativeHeight="251658240" behindDoc="0" locked="0" layoutInCell="1" allowOverlap="1" wp14:anchorId="2CB204F3" wp14:editId="38BD4B5E">
            <wp:simplePos x="0" y="0"/>
            <wp:positionH relativeFrom="column">
              <wp:posOffset>-917575</wp:posOffset>
            </wp:positionH>
            <wp:positionV relativeFrom="paragraph">
              <wp:posOffset>197032</wp:posOffset>
            </wp:positionV>
            <wp:extent cx="7414260" cy="5240655"/>
            <wp:effectExtent l="0" t="0" r="2540" b="4445"/>
            <wp:wrapNone/>
            <wp:docPr id="3" name="Picture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ster-2013-377.jpg"/>
                    <pic:cNvPicPr/>
                  </pic:nvPicPr>
                  <pic:blipFill>
                    <a:blip r:embed="rId5">
                      <a:extLst>
                        <a:ext uri="{28A0092B-C50C-407E-A947-70E740481C1C}">
                          <a14:useLocalDpi xmlns:a14="http://schemas.microsoft.com/office/drawing/2010/main" val="0"/>
                        </a:ext>
                      </a:extLst>
                    </a:blip>
                    <a:stretch>
                      <a:fillRect/>
                    </a:stretch>
                  </pic:blipFill>
                  <pic:spPr>
                    <a:xfrm>
                      <a:off x="0" y="0"/>
                      <a:ext cx="7414260" cy="5240655"/>
                    </a:xfrm>
                    <a:prstGeom prst="rect">
                      <a:avLst/>
                    </a:prstGeom>
                  </pic:spPr>
                </pic:pic>
              </a:graphicData>
            </a:graphic>
            <wp14:sizeRelH relativeFrom="page">
              <wp14:pctWidth>0</wp14:pctWidth>
            </wp14:sizeRelH>
            <wp14:sizeRelV relativeFrom="page">
              <wp14:pctHeight>0</wp14:pctHeight>
            </wp14:sizeRelV>
          </wp:anchor>
        </w:drawing>
      </w:r>
    </w:p>
    <w:p w14:paraId="71DE6075" w14:textId="4165696A" w:rsidR="00947B96" w:rsidRDefault="00947B96" w:rsidP="00E523AA">
      <w:pPr>
        <w:pStyle w:val="NormalWeb"/>
        <w:spacing w:before="0" w:beforeAutospacing="0" w:after="225" w:afterAutospacing="0" w:line="375" w:lineRule="atLeast"/>
        <w:rPr>
          <w:rFonts w:ascii="sourcesans-regular" w:hAnsi="sourcesans-regular"/>
          <w:color w:val="292929"/>
        </w:rPr>
      </w:pPr>
    </w:p>
    <w:p w14:paraId="32759317" w14:textId="0656C53D" w:rsidR="00947B96" w:rsidRDefault="00947B96" w:rsidP="00E523AA">
      <w:pPr>
        <w:pStyle w:val="NormalWeb"/>
        <w:spacing w:before="0" w:beforeAutospacing="0" w:after="225" w:afterAutospacing="0" w:line="375" w:lineRule="atLeast"/>
        <w:rPr>
          <w:rFonts w:ascii="sourcesans-regular" w:hAnsi="sourcesans-regular"/>
          <w:color w:val="292929"/>
        </w:rPr>
      </w:pPr>
    </w:p>
    <w:p w14:paraId="728CE8F0" w14:textId="6208CF4A" w:rsidR="00947B96" w:rsidRDefault="00947B96" w:rsidP="00E523AA">
      <w:pPr>
        <w:pStyle w:val="NormalWeb"/>
        <w:spacing w:before="0" w:beforeAutospacing="0" w:after="225" w:afterAutospacing="0" w:line="375" w:lineRule="atLeast"/>
        <w:rPr>
          <w:rFonts w:ascii="sourcesans-regular" w:hAnsi="sourcesans-regular"/>
          <w:color w:val="292929"/>
        </w:rPr>
      </w:pPr>
    </w:p>
    <w:p w14:paraId="50A1EF43" w14:textId="724F1526" w:rsidR="00947B96" w:rsidRDefault="00947B96" w:rsidP="00E523AA">
      <w:pPr>
        <w:pStyle w:val="NormalWeb"/>
        <w:spacing w:before="0" w:beforeAutospacing="0" w:after="225" w:afterAutospacing="0" w:line="375" w:lineRule="atLeast"/>
        <w:rPr>
          <w:rFonts w:ascii="sourcesans-regular" w:hAnsi="sourcesans-regular"/>
          <w:color w:val="292929"/>
        </w:rPr>
      </w:pPr>
    </w:p>
    <w:p w14:paraId="09A86549" w14:textId="0382EC7A" w:rsidR="00947B96" w:rsidRDefault="00947B96" w:rsidP="00E523AA">
      <w:pPr>
        <w:pStyle w:val="NormalWeb"/>
        <w:spacing w:before="0" w:beforeAutospacing="0" w:after="225" w:afterAutospacing="0" w:line="375" w:lineRule="atLeast"/>
        <w:rPr>
          <w:rFonts w:ascii="sourcesans-regular" w:hAnsi="sourcesans-regular"/>
          <w:color w:val="292929"/>
        </w:rPr>
      </w:pPr>
    </w:p>
    <w:p w14:paraId="39D47483" w14:textId="06CE41F1" w:rsidR="00947B96" w:rsidRDefault="00947B96" w:rsidP="00E523AA">
      <w:pPr>
        <w:pStyle w:val="NormalWeb"/>
        <w:spacing w:before="0" w:beforeAutospacing="0" w:after="225" w:afterAutospacing="0" w:line="375" w:lineRule="atLeast"/>
        <w:rPr>
          <w:rFonts w:ascii="sourcesans-regular" w:hAnsi="sourcesans-regular"/>
          <w:color w:val="292929"/>
        </w:rPr>
      </w:pPr>
    </w:p>
    <w:p w14:paraId="16E6C1E4" w14:textId="797E51DB" w:rsidR="00947B96" w:rsidRDefault="00947B96" w:rsidP="00E523AA">
      <w:pPr>
        <w:pStyle w:val="NormalWeb"/>
        <w:spacing w:before="0" w:beforeAutospacing="0" w:after="225" w:afterAutospacing="0" w:line="375" w:lineRule="atLeast"/>
        <w:rPr>
          <w:rFonts w:ascii="sourcesans-regular" w:hAnsi="sourcesans-regular"/>
          <w:color w:val="292929"/>
        </w:rPr>
      </w:pPr>
    </w:p>
    <w:p w14:paraId="7F708CA5" w14:textId="2726DB1B" w:rsidR="00947B96" w:rsidRDefault="00947B96" w:rsidP="00E523AA">
      <w:pPr>
        <w:pStyle w:val="NormalWeb"/>
        <w:spacing w:before="0" w:beforeAutospacing="0" w:after="225" w:afterAutospacing="0" w:line="375" w:lineRule="atLeast"/>
        <w:rPr>
          <w:rFonts w:ascii="sourcesans-regular" w:hAnsi="sourcesans-regular"/>
          <w:color w:val="292929"/>
        </w:rPr>
      </w:pPr>
    </w:p>
    <w:p w14:paraId="29C6F617" w14:textId="0EDCDEB5" w:rsidR="00947B96" w:rsidRDefault="00947B96" w:rsidP="00E523AA">
      <w:pPr>
        <w:pStyle w:val="NormalWeb"/>
        <w:spacing w:before="0" w:beforeAutospacing="0" w:after="225" w:afterAutospacing="0" w:line="375" w:lineRule="atLeast"/>
        <w:rPr>
          <w:rFonts w:ascii="sourcesans-regular" w:hAnsi="sourcesans-regular"/>
          <w:color w:val="292929"/>
        </w:rPr>
      </w:pPr>
    </w:p>
    <w:p w14:paraId="1351520B" w14:textId="34294D17" w:rsidR="00947B96" w:rsidRDefault="00947B96" w:rsidP="00E523AA">
      <w:pPr>
        <w:pStyle w:val="NormalWeb"/>
        <w:spacing w:before="0" w:beforeAutospacing="0" w:after="225" w:afterAutospacing="0" w:line="375" w:lineRule="atLeast"/>
        <w:rPr>
          <w:rFonts w:ascii="sourcesans-regular" w:hAnsi="sourcesans-regular"/>
          <w:color w:val="292929"/>
        </w:rPr>
      </w:pPr>
    </w:p>
    <w:p w14:paraId="2F7F2DBE" w14:textId="3D0AA951" w:rsidR="004A1080" w:rsidRDefault="004A1080" w:rsidP="00E523AA">
      <w:pPr>
        <w:pStyle w:val="NormalWeb"/>
        <w:spacing w:before="0" w:beforeAutospacing="0" w:after="225" w:afterAutospacing="0" w:line="375" w:lineRule="atLeast"/>
        <w:rPr>
          <w:rFonts w:ascii="sourcesans-regular" w:hAnsi="sourcesans-regular"/>
          <w:color w:val="292929"/>
        </w:rPr>
      </w:pPr>
    </w:p>
    <w:p w14:paraId="5D0E535A" w14:textId="09A0961D" w:rsidR="004A1080" w:rsidRDefault="004A1080" w:rsidP="00E523AA">
      <w:pPr>
        <w:pStyle w:val="NormalWeb"/>
        <w:spacing w:before="0" w:beforeAutospacing="0" w:after="225" w:afterAutospacing="0" w:line="375" w:lineRule="atLeast"/>
        <w:rPr>
          <w:rFonts w:ascii="sourcesans-regular" w:hAnsi="sourcesans-regular"/>
          <w:color w:val="292929"/>
        </w:rPr>
      </w:pPr>
    </w:p>
    <w:p w14:paraId="70AB9805" w14:textId="77777777" w:rsidR="004A1080" w:rsidRDefault="004A1080" w:rsidP="00E523AA">
      <w:pPr>
        <w:pStyle w:val="NormalWeb"/>
        <w:spacing w:before="0" w:beforeAutospacing="0" w:after="225" w:afterAutospacing="0" w:line="375" w:lineRule="atLeast"/>
        <w:rPr>
          <w:rFonts w:ascii="sourcesans-regular" w:hAnsi="sourcesans-regular"/>
          <w:color w:val="292929"/>
        </w:rPr>
      </w:pPr>
    </w:p>
    <w:p w14:paraId="67606B5A" w14:textId="77777777" w:rsidR="004A1080" w:rsidRDefault="004A1080" w:rsidP="00E523AA">
      <w:pPr>
        <w:pStyle w:val="NormalWeb"/>
        <w:spacing w:before="0" w:beforeAutospacing="0" w:after="225" w:afterAutospacing="0" w:line="375" w:lineRule="atLeast"/>
        <w:rPr>
          <w:rFonts w:ascii="opensans-semibold" w:hAnsi="opensans-semibold"/>
          <w:color w:val="292929"/>
        </w:rPr>
      </w:pPr>
    </w:p>
    <w:p w14:paraId="716A9C16" w14:textId="02CE20EB" w:rsidR="00947B96" w:rsidRDefault="00AC52EE" w:rsidP="00E523AA">
      <w:pPr>
        <w:pStyle w:val="NormalWeb"/>
        <w:spacing w:before="0" w:beforeAutospacing="0" w:after="225" w:afterAutospacing="0" w:line="375" w:lineRule="atLeast"/>
        <w:rPr>
          <w:rFonts w:ascii="sourcesans-regular" w:hAnsi="sourcesans-regular"/>
          <w:color w:val="292929"/>
        </w:rPr>
      </w:pPr>
      <w:r w:rsidRPr="00947B96">
        <w:rPr>
          <w:rFonts w:ascii="opensans-semibold" w:hAnsi="opensans-semibold"/>
          <w:color w:val="292929"/>
        </w:rPr>
        <w:t>There's more to CERN than the Large Hadron Collider. A series of accelerators work together to push particles to nearly the speed of light</w:t>
      </w:r>
    </w:p>
    <w:p w14:paraId="1F0DA364" w14:textId="34996E70" w:rsidR="00AC52EE" w:rsidRPr="00E523AA" w:rsidRDefault="00AC52EE" w:rsidP="00AC52EE">
      <w:pPr>
        <w:spacing w:before="300" w:after="150" w:line="750" w:lineRule="atLeast"/>
        <w:outlineLvl w:val="0"/>
        <w:rPr>
          <w:rFonts w:ascii="opensans-bold" w:eastAsia="Times New Roman" w:hAnsi="opensans-bold" w:cs="Times New Roman"/>
          <w:b/>
          <w:bCs/>
          <w:color w:val="292929"/>
          <w:kern w:val="36"/>
          <w:sz w:val="32"/>
          <w:szCs w:val="32"/>
          <w:lang w:bidi="te-IN"/>
        </w:rPr>
      </w:pPr>
      <w:r w:rsidRPr="00E523AA">
        <w:rPr>
          <w:rFonts w:ascii="opensans-bold" w:eastAsia="Times New Roman" w:hAnsi="opensans-bold" w:cs="Times New Roman"/>
          <w:b/>
          <w:bCs/>
          <w:color w:val="292929"/>
          <w:kern w:val="36"/>
          <w:sz w:val="32"/>
          <w:szCs w:val="32"/>
          <w:lang w:bidi="te-IN"/>
        </w:rPr>
        <w:lastRenderedPageBreak/>
        <w:t xml:space="preserve">The </w:t>
      </w:r>
      <w:r w:rsidRPr="00AC52EE">
        <w:rPr>
          <w:rFonts w:ascii="opensans-bold" w:eastAsia="Times New Roman" w:hAnsi="opensans-bold" w:cs="Times New Roman"/>
          <w:b/>
          <w:bCs/>
          <w:color w:val="292929"/>
          <w:kern w:val="36"/>
          <w:sz w:val="32"/>
          <w:szCs w:val="32"/>
          <w:lang w:bidi="te-IN"/>
        </w:rPr>
        <w:t xml:space="preserve">CERN </w:t>
      </w:r>
      <w:r w:rsidRPr="00E523AA">
        <w:rPr>
          <w:rFonts w:ascii="opensans-bold" w:eastAsia="Times New Roman" w:hAnsi="opensans-bold" w:cs="Times New Roman"/>
          <w:b/>
          <w:bCs/>
          <w:color w:val="292929"/>
          <w:kern w:val="36"/>
          <w:sz w:val="32"/>
          <w:szCs w:val="32"/>
          <w:lang w:bidi="te-IN"/>
        </w:rPr>
        <w:t>accelerator complex</w:t>
      </w:r>
    </w:p>
    <w:p w14:paraId="79D9A379" w14:textId="3311CCC9" w:rsidR="00E523AA" w:rsidRDefault="00E523AA" w:rsidP="00E523AA">
      <w:pPr>
        <w:pStyle w:val="NormalWeb"/>
        <w:spacing w:before="0" w:beforeAutospacing="0" w:after="225" w:afterAutospacing="0" w:line="375" w:lineRule="atLeast"/>
        <w:rPr>
          <w:rFonts w:ascii="sourcesans-regular" w:hAnsi="sourcesans-regular"/>
          <w:color w:val="292929"/>
        </w:rPr>
      </w:pPr>
      <w:r>
        <w:rPr>
          <w:rFonts w:ascii="sourcesans-regular" w:hAnsi="sourcesans-regular"/>
          <w:color w:val="292929"/>
        </w:rPr>
        <w:t>The accelerator complex at CERN is a succession of machines that accelerate particles to increasingly higher energies. Each machine boosts the energy of a beam of particles, before injecting the beam into the next machine in the sequence. In the</w:t>
      </w:r>
      <w:r>
        <w:rPr>
          <w:rStyle w:val="apple-converted-space"/>
          <w:rFonts w:ascii="sourcesans-regular" w:hAnsi="sourcesans-regular"/>
          <w:color w:val="292929"/>
        </w:rPr>
        <w:t> </w:t>
      </w:r>
      <w:hyperlink r:id="rId6" w:history="1">
        <w:r>
          <w:rPr>
            <w:rStyle w:val="Hyperlink"/>
            <w:rFonts w:ascii="sourcesans-regular" w:hAnsi="sourcesans-regular"/>
            <w:color w:val="2574B9"/>
          </w:rPr>
          <w:t>Large Hadron Collider</w:t>
        </w:r>
      </w:hyperlink>
      <w:r>
        <w:rPr>
          <w:rStyle w:val="apple-converted-space"/>
          <w:rFonts w:ascii="sourcesans-regular" w:hAnsi="sourcesans-regular"/>
          <w:color w:val="292929"/>
        </w:rPr>
        <w:t> </w:t>
      </w:r>
      <w:r>
        <w:rPr>
          <w:rFonts w:ascii="sourcesans-regular" w:hAnsi="sourcesans-regular"/>
          <w:color w:val="292929"/>
        </w:rPr>
        <w:t xml:space="preserve">(LHC) – the last element in this chain – particle beams are accelerated up to the record energy of 6.5 </w:t>
      </w:r>
      <w:proofErr w:type="spellStart"/>
      <w:r>
        <w:rPr>
          <w:rFonts w:ascii="sourcesans-regular" w:hAnsi="sourcesans-regular"/>
          <w:color w:val="292929"/>
        </w:rPr>
        <w:t>TeV</w:t>
      </w:r>
      <w:proofErr w:type="spellEnd"/>
      <w:r>
        <w:rPr>
          <w:rFonts w:ascii="sourcesans-regular" w:hAnsi="sourcesans-regular"/>
          <w:color w:val="292929"/>
        </w:rPr>
        <w:t xml:space="preserve"> per beam. Most of the other accelerators in the chain have their own experimental halls where beams are used for experiments at lower energies.</w:t>
      </w:r>
    </w:p>
    <w:p w14:paraId="2D615E7B" w14:textId="77777777" w:rsidR="00E523AA" w:rsidRDefault="00E523AA" w:rsidP="00E523AA">
      <w:pPr>
        <w:pStyle w:val="NormalWeb"/>
        <w:spacing w:before="0" w:beforeAutospacing="0" w:after="225" w:afterAutospacing="0" w:line="375" w:lineRule="atLeast"/>
        <w:rPr>
          <w:rFonts w:ascii="sourcesans-regular" w:hAnsi="sourcesans-regular"/>
          <w:color w:val="292929"/>
        </w:rPr>
      </w:pPr>
      <w:r>
        <w:rPr>
          <w:rFonts w:ascii="sourcesans-regular" w:hAnsi="sourcesans-regular"/>
          <w:color w:val="292929"/>
        </w:rPr>
        <w:t>The proton source is a simple bottle of hydrogen gas. An electric field is used to strip hydrogen atoms of their electrons to yield protons.</w:t>
      </w:r>
      <w:r>
        <w:rPr>
          <w:rStyle w:val="apple-converted-space"/>
          <w:rFonts w:ascii="sourcesans-regular" w:hAnsi="sourcesans-regular"/>
          <w:color w:val="292929"/>
        </w:rPr>
        <w:t> </w:t>
      </w:r>
      <w:proofErr w:type="spellStart"/>
      <w:r>
        <w:rPr>
          <w:rFonts w:ascii="sourcesans-regular" w:hAnsi="sourcesans-regular"/>
          <w:color w:val="292929"/>
        </w:rPr>
        <w:fldChar w:fldCharType="begin"/>
      </w:r>
      <w:r>
        <w:rPr>
          <w:rFonts w:ascii="sourcesans-regular" w:hAnsi="sourcesans-regular"/>
          <w:color w:val="292929"/>
        </w:rPr>
        <w:instrText xml:space="preserve"> HYPERLINK "https://home.cern/about/accelerators/linear-accelerator-2" </w:instrText>
      </w:r>
      <w:r>
        <w:rPr>
          <w:rFonts w:ascii="sourcesans-regular" w:hAnsi="sourcesans-regular"/>
          <w:color w:val="292929"/>
        </w:rPr>
        <w:fldChar w:fldCharType="separate"/>
      </w:r>
      <w:r>
        <w:rPr>
          <w:rStyle w:val="Hyperlink"/>
          <w:rFonts w:ascii="sourcesans-regular" w:hAnsi="sourcesans-regular"/>
          <w:color w:val="2574B9"/>
        </w:rPr>
        <w:t>Linac</w:t>
      </w:r>
      <w:proofErr w:type="spellEnd"/>
      <w:r>
        <w:rPr>
          <w:rStyle w:val="Hyperlink"/>
          <w:rFonts w:ascii="sourcesans-regular" w:hAnsi="sourcesans-regular"/>
          <w:color w:val="2574B9"/>
        </w:rPr>
        <w:t xml:space="preserve"> 2</w:t>
      </w:r>
      <w:r>
        <w:rPr>
          <w:rFonts w:ascii="sourcesans-regular" w:hAnsi="sourcesans-regular"/>
          <w:color w:val="292929"/>
        </w:rPr>
        <w:fldChar w:fldCharType="end"/>
      </w:r>
      <w:r>
        <w:rPr>
          <w:rFonts w:ascii="sourcesans-regular" w:hAnsi="sourcesans-regular"/>
          <w:color w:val="292929"/>
        </w:rPr>
        <w:t>, the first accelerator in the chain, accelerates the protons to the energy of 50 MeV. The beam is then injected into the</w:t>
      </w:r>
      <w:r>
        <w:rPr>
          <w:rStyle w:val="apple-converted-space"/>
          <w:rFonts w:ascii="sourcesans-regular" w:hAnsi="sourcesans-regular"/>
          <w:color w:val="292929"/>
        </w:rPr>
        <w:t> </w:t>
      </w:r>
      <w:hyperlink r:id="rId7" w:history="1">
        <w:r>
          <w:rPr>
            <w:rStyle w:val="Hyperlink"/>
            <w:rFonts w:ascii="sourcesans-regular" w:hAnsi="sourcesans-regular"/>
            <w:color w:val="2574B9"/>
          </w:rPr>
          <w:t>Proton Synchrotron Booster</w:t>
        </w:r>
      </w:hyperlink>
      <w:r>
        <w:rPr>
          <w:rStyle w:val="apple-converted-space"/>
          <w:rFonts w:ascii="sourcesans-regular" w:hAnsi="sourcesans-regular"/>
          <w:color w:val="292929"/>
        </w:rPr>
        <w:t> </w:t>
      </w:r>
      <w:r>
        <w:rPr>
          <w:rFonts w:ascii="sourcesans-regular" w:hAnsi="sourcesans-regular"/>
          <w:color w:val="292929"/>
        </w:rPr>
        <w:t>(PSB), which accelerates the protons to 1.4 GeV, followed by the</w:t>
      </w:r>
      <w:r>
        <w:rPr>
          <w:rStyle w:val="apple-converted-space"/>
          <w:rFonts w:ascii="sourcesans-regular" w:hAnsi="sourcesans-regular"/>
          <w:color w:val="292929"/>
        </w:rPr>
        <w:t> </w:t>
      </w:r>
      <w:hyperlink r:id="rId8" w:history="1">
        <w:r>
          <w:rPr>
            <w:rStyle w:val="Hyperlink"/>
            <w:rFonts w:ascii="sourcesans-regular" w:hAnsi="sourcesans-regular"/>
            <w:color w:val="2574B9"/>
          </w:rPr>
          <w:t>Proton Synchrotron</w:t>
        </w:r>
      </w:hyperlink>
      <w:r>
        <w:rPr>
          <w:rStyle w:val="apple-converted-space"/>
          <w:rFonts w:ascii="sourcesans-regular" w:hAnsi="sourcesans-regular"/>
          <w:color w:val="292929"/>
        </w:rPr>
        <w:t> </w:t>
      </w:r>
      <w:r>
        <w:rPr>
          <w:rFonts w:ascii="sourcesans-regular" w:hAnsi="sourcesans-regular"/>
          <w:color w:val="292929"/>
        </w:rPr>
        <w:t>(PS), which pushes the beam to 25 GeV. Protons are then sent to the</w:t>
      </w:r>
      <w:r>
        <w:rPr>
          <w:rStyle w:val="apple-converted-space"/>
          <w:rFonts w:ascii="sourcesans-regular" w:hAnsi="sourcesans-regular"/>
          <w:color w:val="292929"/>
        </w:rPr>
        <w:t> </w:t>
      </w:r>
      <w:hyperlink r:id="rId9" w:history="1">
        <w:r>
          <w:rPr>
            <w:rStyle w:val="Hyperlink"/>
            <w:rFonts w:ascii="sourcesans-regular" w:hAnsi="sourcesans-regular"/>
            <w:color w:val="2574B9"/>
          </w:rPr>
          <w:t>Super Proton Synchrotron</w:t>
        </w:r>
      </w:hyperlink>
      <w:r>
        <w:rPr>
          <w:rStyle w:val="apple-converted-space"/>
          <w:rFonts w:ascii="sourcesans-regular" w:hAnsi="sourcesans-regular"/>
          <w:color w:val="292929"/>
        </w:rPr>
        <w:t> </w:t>
      </w:r>
      <w:r>
        <w:rPr>
          <w:rFonts w:ascii="sourcesans-regular" w:hAnsi="sourcesans-regular"/>
          <w:color w:val="292929"/>
        </w:rPr>
        <w:t>(SPS) where they are accelerated to 450 GeV.</w:t>
      </w:r>
    </w:p>
    <w:p w14:paraId="0B72628A" w14:textId="77777777" w:rsidR="00E523AA" w:rsidRDefault="00E523AA" w:rsidP="00E523AA">
      <w:pPr>
        <w:pStyle w:val="NormalWeb"/>
        <w:spacing w:before="0" w:beforeAutospacing="0" w:after="225" w:afterAutospacing="0" w:line="375" w:lineRule="atLeast"/>
        <w:rPr>
          <w:rFonts w:ascii="sourcesans-regular" w:hAnsi="sourcesans-regular"/>
          <w:color w:val="292929"/>
        </w:rPr>
      </w:pPr>
      <w:r>
        <w:rPr>
          <w:rFonts w:ascii="sourcesans-regular" w:hAnsi="sourcesans-regular"/>
          <w:color w:val="292929"/>
        </w:rPr>
        <w:t xml:space="preserve">The protons are finally transferred to the two beam pipes of the LHC. The beam in one pipe circulates clockwise while the beam in the other pipe circulates anticlockwise. It takes 4 minutes and 20 seconds to fill each LHC ring, and 20 minutes for the protons to reach their maximum energy of 6.5 </w:t>
      </w:r>
      <w:proofErr w:type="spellStart"/>
      <w:r>
        <w:rPr>
          <w:rFonts w:ascii="sourcesans-regular" w:hAnsi="sourcesans-regular"/>
          <w:color w:val="292929"/>
        </w:rPr>
        <w:t>TeV</w:t>
      </w:r>
      <w:proofErr w:type="spellEnd"/>
      <w:r>
        <w:rPr>
          <w:rFonts w:ascii="sourcesans-regular" w:hAnsi="sourcesans-regular"/>
          <w:color w:val="292929"/>
        </w:rPr>
        <w:t>. Beams circulate for many hours inside the LHC beam pipes under normal operating conditions. The two beams are brought into collision inside four detectors –</w:t>
      </w:r>
      <w:r>
        <w:rPr>
          <w:rStyle w:val="apple-converted-space"/>
          <w:rFonts w:ascii="sourcesans-regular" w:hAnsi="sourcesans-regular"/>
          <w:color w:val="292929"/>
        </w:rPr>
        <w:t> </w:t>
      </w:r>
      <w:hyperlink r:id="rId10" w:history="1">
        <w:r>
          <w:rPr>
            <w:rStyle w:val="Hyperlink"/>
            <w:rFonts w:ascii="sourcesans-regular" w:hAnsi="sourcesans-regular"/>
            <w:color w:val="2574B9"/>
          </w:rPr>
          <w:t>ALICE</w:t>
        </w:r>
      </w:hyperlink>
      <w:r>
        <w:rPr>
          <w:rFonts w:ascii="sourcesans-regular" w:hAnsi="sourcesans-regular"/>
          <w:color w:val="292929"/>
        </w:rPr>
        <w:t>,</w:t>
      </w:r>
      <w:r>
        <w:rPr>
          <w:rStyle w:val="apple-converted-space"/>
          <w:rFonts w:ascii="sourcesans-regular" w:hAnsi="sourcesans-regular"/>
          <w:color w:val="292929"/>
        </w:rPr>
        <w:t> </w:t>
      </w:r>
      <w:hyperlink r:id="rId11" w:history="1">
        <w:r>
          <w:rPr>
            <w:rStyle w:val="Hyperlink"/>
            <w:rFonts w:ascii="sourcesans-regular" w:hAnsi="sourcesans-regular"/>
            <w:color w:val="2574B9"/>
          </w:rPr>
          <w:t>ATLAS</w:t>
        </w:r>
      </w:hyperlink>
      <w:r>
        <w:rPr>
          <w:rFonts w:ascii="sourcesans-regular" w:hAnsi="sourcesans-regular"/>
          <w:color w:val="292929"/>
        </w:rPr>
        <w:t>,</w:t>
      </w:r>
      <w:r>
        <w:rPr>
          <w:rStyle w:val="apple-converted-space"/>
          <w:rFonts w:ascii="sourcesans-regular" w:hAnsi="sourcesans-regular"/>
          <w:color w:val="292929"/>
        </w:rPr>
        <w:t> </w:t>
      </w:r>
      <w:hyperlink r:id="rId12" w:history="1">
        <w:r>
          <w:rPr>
            <w:rStyle w:val="Hyperlink"/>
            <w:rFonts w:ascii="sourcesans-regular" w:hAnsi="sourcesans-regular"/>
            <w:color w:val="2574B9"/>
          </w:rPr>
          <w:t>CMS</w:t>
        </w:r>
      </w:hyperlink>
      <w:r>
        <w:rPr>
          <w:rStyle w:val="apple-converted-space"/>
          <w:rFonts w:ascii="sourcesans-regular" w:hAnsi="sourcesans-regular"/>
          <w:color w:val="292929"/>
        </w:rPr>
        <w:t> </w:t>
      </w:r>
      <w:r>
        <w:rPr>
          <w:rFonts w:ascii="sourcesans-regular" w:hAnsi="sourcesans-regular"/>
          <w:color w:val="292929"/>
        </w:rPr>
        <w:t>and</w:t>
      </w:r>
      <w:r>
        <w:rPr>
          <w:rStyle w:val="apple-converted-space"/>
          <w:rFonts w:ascii="sourcesans-regular" w:hAnsi="sourcesans-regular"/>
          <w:color w:val="292929"/>
        </w:rPr>
        <w:t> </w:t>
      </w:r>
      <w:proofErr w:type="spellStart"/>
      <w:r>
        <w:rPr>
          <w:rFonts w:ascii="sourcesans-regular" w:hAnsi="sourcesans-regular"/>
          <w:color w:val="292929"/>
        </w:rPr>
        <w:fldChar w:fldCharType="begin"/>
      </w:r>
      <w:r>
        <w:rPr>
          <w:rFonts w:ascii="sourcesans-regular" w:hAnsi="sourcesans-regular"/>
          <w:color w:val="292929"/>
        </w:rPr>
        <w:instrText xml:space="preserve"> HYPERLINK "https://home.cern/about/experiments/lhcb" </w:instrText>
      </w:r>
      <w:r>
        <w:rPr>
          <w:rFonts w:ascii="sourcesans-regular" w:hAnsi="sourcesans-regular"/>
          <w:color w:val="292929"/>
        </w:rPr>
        <w:fldChar w:fldCharType="separate"/>
      </w:r>
      <w:r>
        <w:rPr>
          <w:rStyle w:val="Hyperlink"/>
          <w:rFonts w:ascii="sourcesans-regular" w:hAnsi="sourcesans-regular"/>
          <w:color w:val="2574B9"/>
        </w:rPr>
        <w:t>LHCb</w:t>
      </w:r>
      <w:proofErr w:type="spellEnd"/>
      <w:r>
        <w:rPr>
          <w:rFonts w:ascii="sourcesans-regular" w:hAnsi="sourcesans-regular"/>
          <w:color w:val="292929"/>
        </w:rPr>
        <w:fldChar w:fldCharType="end"/>
      </w:r>
      <w:r>
        <w:rPr>
          <w:rStyle w:val="apple-converted-space"/>
          <w:rFonts w:ascii="sourcesans-regular" w:hAnsi="sourcesans-regular"/>
          <w:color w:val="292929"/>
        </w:rPr>
        <w:t> </w:t>
      </w:r>
      <w:r>
        <w:rPr>
          <w:rFonts w:ascii="sourcesans-regular" w:hAnsi="sourcesans-regular"/>
          <w:color w:val="292929"/>
        </w:rPr>
        <w:t xml:space="preserve">– where the total energy at the collision point is equal to 13 </w:t>
      </w:r>
      <w:proofErr w:type="spellStart"/>
      <w:r>
        <w:rPr>
          <w:rFonts w:ascii="sourcesans-regular" w:hAnsi="sourcesans-regular"/>
          <w:color w:val="292929"/>
        </w:rPr>
        <w:t>TeV</w:t>
      </w:r>
      <w:proofErr w:type="spellEnd"/>
      <w:r>
        <w:rPr>
          <w:rFonts w:ascii="sourcesans-regular" w:hAnsi="sourcesans-regular"/>
          <w:color w:val="292929"/>
        </w:rPr>
        <w:t>.</w:t>
      </w:r>
    </w:p>
    <w:p w14:paraId="3E3AF10B" w14:textId="77777777" w:rsidR="00E523AA" w:rsidRDefault="00E523AA" w:rsidP="00E523AA">
      <w:pPr>
        <w:pStyle w:val="NormalWeb"/>
        <w:spacing w:before="0" w:beforeAutospacing="0" w:after="225" w:afterAutospacing="0" w:line="375" w:lineRule="atLeast"/>
        <w:rPr>
          <w:rFonts w:ascii="sourcesans-regular" w:hAnsi="sourcesans-regular"/>
          <w:color w:val="292929"/>
        </w:rPr>
      </w:pPr>
      <w:r>
        <w:rPr>
          <w:rFonts w:ascii="sourcesans-regular" w:hAnsi="sourcesans-regular"/>
          <w:color w:val="292929"/>
        </w:rPr>
        <w:t>The accelerator complex includes the</w:t>
      </w:r>
      <w:r>
        <w:rPr>
          <w:rStyle w:val="apple-converted-space"/>
          <w:rFonts w:ascii="sourcesans-regular" w:hAnsi="sourcesans-regular"/>
          <w:color w:val="292929"/>
        </w:rPr>
        <w:t> </w:t>
      </w:r>
      <w:hyperlink r:id="rId13" w:history="1">
        <w:r>
          <w:rPr>
            <w:rStyle w:val="Hyperlink"/>
            <w:rFonts w:ascii="sourcesans-regular" w:hAnsi="sourcesans-regular"/>
            <w:color w:val="2574B9"/>
          </w:rPr>
          <w:t>Antiproton Decelerator</w:t>
        </w:r>
      </w:hyperlink>
      <w:r>
        <w:rPr>
          <w:rStyle w:val="apple-converted-space"/>
          <w:rFonts w:ascii="sourcesans-regular" w:hAnsi="sourcesans-regular"/>
          <w:color w:val="292929"/>
        </w:rPr>
        <w:t> </w:t>
      </w:r>
      <w:r>
        <w:rPr>
          <w:rFonts w:ascii="sourcesans-regular" w:hAnsi="sourcesans-regular"/>
          <w:color w:val="292929"/>
        </w:rPr>
        <w:t>and the Online Isotope Mass Separator (</w:t>
      </w:r>
      <w:hyperlink r:id="rId14" w:history="1">
        <w:r>
          <w:rPr>
            <w:rStyle w:val="Hyperlink"/>
            <w:rFonts w:ascii="sourcesans-regular" w:hAnsi="sourcesans-regular"/>
            <w:color w:val="2574B9"/>
          </w:rPr>
          <w:t>ISOLDE</w:t>
        </w:r>
      </w:hyperlink>
      <w:r>
        <w:rPr>
          <w:rFonts w:ascii="sourcesans-regular" w:hAnsi="sourcesans-regular"/>
          <w:color w:val="292929"/>
        </w:rPr>
        <w:t>) facility, and the</w:t>
      </w:r>
      <w:r>
        <w:rPr>
          <w:rStyle w:val="apple-converted-space"/>
          <w:rFonts w:ascii="sourcesans-regular" w:hAnsi="sourcesans-regular"/>
          <w:color w:val="292929"/>
        </w:rPr>
        <w:t> </w:t>
      </w:r>
      <w:hyperlink r:id="rId15" w:history="1">
        <w:r>
          <w:rPr>
            <w:rStyle w:val="Hyperlink"/>
            <w:rFonts w:ascii="sourcesans-regular" w:hAnsi="sourcesans-regular"/>
            <w:color w:val="2574B9"/>
          </w:rPr>
          <w:t>Compact Linear Collider</w:t>
        </w:r>
      </w:hyperlink>
      <w:r>
        <w:rPr>
          <w:rStyle w:val="apple-converted-space"/>
          <w:rFonts w:ascii="sourcesans-regular" w:hAnsi="sourcesans-regular"/>
          <w:color w:val="292929"/>
        </w:rPr>
        <w:t> </w:t>
      </w:r>
      <w:r>
        <w:rPr>
          <w:rFonts w:ascii="sourcesans-regular" w:hAnsi="sourcesans-regular"/>
          <w:color w:val="292929"/>
        </w:rPr>
        <w:t>test area, as well as the</w:t>
      </w:r>
      <w:r>
        <w:rPr>
          <w:rStyle w:val="apple-converted-space"/>
          <w:rFonts w:ascii="sourcesans-regular" w:hAnsi="sourcesans-regular"/>
          <w:color w:val="292929"/>
        </w:rPr>
        <w:t> </w:t>
      </w:r>
      <w:hyperlink r:id="rId16" w:history="1">
        <w:r>
          <w:rPr>
            <w:rStyle w:val="Hyperlink"/>
            <w:rFonts w:ascii="sourcesans-regular" w:hAnsi="sourcesans-regular"/>
            <w:color w:val="2574B9"/>
          </w:rPr>
          <w:t>neutron time-of-flight facility</w:t>
        </w:r>
      </w:hyperlink>
      <w:r>
        <w:rPr>
          <w:rStyle w:val="apple-converted-space"/>
          <w:rFonts w:ascii="sourcesans-regular" w:hAnsi="sourcesans-regular"/>
          <w:color w:val="292929"/>
        </w:rPr>
        <w:t> </w:t>
      </w:r>
      <w:r>
        <w:rPr>
          <w:rFonts w:ascii="sourcesans-regular" w:hAnsi="sourcesans-regular"/>
          <w:color w:val="292929"/>
        </w:rPr>
        <w:t>(</w:t>
      </w:r>
      <w:proofErr w:type="spellStart"/>
      <w:r>
        <w:rPr>
          <w:rFonts w:ascii="sourcesans-regular" w:hAnsi="sourcesans-regular"/>
          <w:color w:val="292929"/>
        </w:rPr>
        <w:t>nTOF</w:t>
      </w:r>
      <w:proofErr w:type="spellEnd"/>
      <w:r>
        <w:rPr>
          <w:rFonts w:ascii="sourcesans-regular" w:hAnsi="sourcesans-regular"/>
          <w:color w:val="292929"/>
        </w:rPr>
        <w:t>). It also previously fed the</w:t>
      </w:r>
      <w:r>
        <w:rPr>
          <w:rStyle w:val="apple-converted-space"/>
          <w:rFonts w:ascii="sourcesans-regular" w:hAnsi="sourcesans-regular"/>
          <w:color w:val="292929"/>
        </w:rPr>
        <w:t> </w:t>
      </w:r>
      <w:hyperlink r:id="rId17" w:history="1">
        <w:r>
          <w:rPr>
            <w:rStyle w:val="Hyperlink"/>
            <w:rFonts w:ascii="sourcesans-regular" w:hAnsi="sourcesans-regular"/>
            <w:color w:val="2574B9"/>
          </w:rPr>
          <w:t xml:space="preserve">CERN Neutrinos to Gran </w:t>
        </w:r>
        <w:proofErr w:type="spellStart"/>
        <w:r>
          <w:rPr>
            <w:rStyle w:val="Hyperlink"/>
            <w:rFonts w:ascii="sourcesans-regular" w:hAnsi="sourcesans-regular"/>
            <w:color w:val="2574B9"/>
          </w:rPr>
          <w:t>Sasso</w:t>
        </w:r>
        <w:proofErr w:type="spellEnd"/>
      </w:hyperlink>
      <w:r>
        <w:rPr>
          <w:rStyle w:val="apple-converted-space"/>
          <w:rFonts w:ascii="sourcesans-regular" w:hAnsi="sourcesans-regular"/>
          <w:color w:val="292929"/>
        </w:rPr>
        <w:t> </w:t>
      </w:r>
      <w:r>
        <w:rPr>
          <w:rFonts w:ascii="sourcesans-regular" w:hAnsi="sourcesans-regular"/>
          <w:color w:val="292929"/>
        </w:rPr>
        <w:t>(CNGS) project.</w:t>
      </w:r>
    </w:p>
    <w:p w14:paraId="5D9EE46B" w14:textId="1D6212FB" w:rsidR="00947B96" w:rsidRPr="00947B96" w:rsidRDefault="00E523AA" w:rsidP="00947B96">
      <w:pPr>
        <w:pStyle w:val="NormalWeb"/>
        <w:spacing w:before="0" w:beforeAutospacing="0" w:after="225" w:afterAutospacing="0" w:line="375" w:lineRule="atLeast"/>
        <w:rPr>
          <w:rFonts w:ascii="sourcesans-regular" w:hAnsi="sourcesans-regular"/>
          <w:color w:val="292929"/>
        </w:rPr>
      </w:pPr>
      <w:r>
        <w:rPr>
          <w:rFonts w:ascii="sourcesans-regular" w:hAnsi="sourcesans-regular"/>
          <w:color w:val="292929"/>
        </w:rPr>
        <w:t xml:space="preserve">Protons are not the only particles accelerated in the LHC. Lead ions for the LHC start from a source of </w:t>
      </w:r>
      <w:proofErr w:type="spellStart"/>
      <w:r>
        <w:rPr>
          <w:rFonts w:ascii="sourcesans-regular" w:hAnsi="sourcesans-regular"/>
          <w:color w:val="292929"/>
        </w:rPr>
        <w:t>vaporised</w:t>
      </w:r>
      <w:proofErr w:type="spellEnd"/>
      <w:r>
        <w:rPr>
          <w:rFonts w:ascii="sourcesans-regular" w:hAnsi="sourcesans-regular"/>
          <w:color w:val="292929"/>
        </w:rPr>
        <w:t xml:space="preserve"> lead and enter</w:t>
      </w:r>
      <w:r>
        <w:rPr>
          <w:rStyle w:val="apple-converted-space"/>
          <w:rFonts w:ascii="sourcesans-regular" w:hAnsi="sourcesans-regular"/>
          <w:color w:val="292929"/>
        </w:rPr>
        <w:t> </w:t>
      </w:r>
      <w:proofErr w:type="spellStart"/>
      <w:r>
        <w:rPr>
          <w:rFonts w:ascii="sourcesans-regular" w:hAnsi="sourcesans-regular"/>
          <w:color w:val="292929"/>
        </w:rPr>
        <w:fldChar w:fldCharType="begin"/>
      </w:r>
      <w:r>
        <w:rPr>
          <w:rFonts w:ascii="sourcesans-regular" w:hAnsi="sourcesans-regular"/>
          <w:color w:val="292929"/>
        </w:rPr>
        <w:instrText xml:space="preserve"> HYPERLINK "https://home.cern/about/accelerators/linear-accelerator-3" </w:instrText>
      </w:r>
      <w:r>
        <w:rPr>
          <w:rFonts w:ascii="sourcesans-regular" w:hAnsi="sourcesans-regular"/>
          <w:color w:val="292929"/>
        </w:rPr>
        <w:fldChar w:fldCharType="separate"/>
      </w:r>
      <w:r>
        <w:rPr>
          <w:rStyle w:val="Hyperlink"/>
          <w:rFonts w:ascii="sourcesans-regular" w:hAnsi="sourcesans-regular"/>
          <w:color w:val="2574B9"/>
        </w:rPr>
        <w:t>Linac</w:t>
      </w:r>
      <w:proofErr w:type="spellEnd"/>
      <w:r>
        <w:rPr>
          <w:rStyle w:val="Hyperlink"/>
          <w:rFonts w:ascii="sourcesans-regular" w:hAnsi="sourcesans-regular"/>
          <w:color w:val="2574B9"/>
        </w:rPr>
        <w:t xml:space="preserve"> 3</w:t>
      </w:r>
      <w:r>
        <w:rPr>
          <w:rFonts w:ascii="sourcesans-regular" w:hAnsi="sourcesans-regular"/>
          <w:color w:val="292929"/>
        </w:rPr>
        <w:fldChar w:fldCharType="end"/>
      </w:r>
      <w:r>
        <w:rPr>
          <w:rStyle w:val="apple-converted-space"/>
          <w:rFonts w:ascii="sourcesans-regular" w:hAnsi="sourcesans-regular"/>
          <w:color w:val="292929"/>
        </w:rPr>
        <w:t> </w:t>
      </w:r>
      <w:r>
        <w:rPr>
          <w:rFonts w:ascii="sourcesans-regular" w:hAnsi="sourcesans-regular"/>
          <w:color w:val="292929"/>
        </w:rPr>
        <w:t>before being collected and accelerated in the</w:t>
      </w:r>
      <w:r>
        <w:rPr>
          <w:rStyle w:val="apple-converted-space"/>
          <w:rFonts w:ascii="sourcesans-regular" w:hAnsi="sourcesans-regular"/>
          <w:color w:val="292929"/>
        </w:rPr>
        <w:t> </w:t>
      </w:r>
      <w:hyperlink r:id="rId18" w:history="1">
        <w:r>
          <w:rPr>
            <w:rStyle w:val="Hyperlink"/>
            <w:rFonts w:ascii="sourcesans-regular" w:hAnsi="sourcesans-regular"/>
            <w:color w:val="2574B9"/>
          </w:rPr>
          <w:t>Low Energy Ion Ring</w:t>
        </w:r>
      </w:hyperlink>
      <w:r>
        <w:rPr>
          <w:rStyle w:val="apple-converted-space"/>
          <w:rFonts w:ascii="sourcesans-regular" w:hAnsi="sourcesans-regular"/>
          <w:color w:val="292929"/>
        </w:rPr>
        <w:t> </w:t>
      </w:r>
      <w:r>
        <w:rPr>
          <w:rFonts w:ascii="sourcesans-regular" w:hAnsi="sourcesans-regular"/>
          <w:color w:val="292929"/>
        </w:rPr>
        <w:t>(LEIR). They then follow the same route to maximum energy as the protons.</w:t>
      </w:r>
    </w:p>
    <w:p w14:paraId="5D82E0F3" w14:textId="77777777" w:rsidR="00947B96" w:rsidRDefault="00947B96">
      <w:pPr>
        <w:rPr>
          <w:rFonts w:ascii="sourcesans-regular" w:eastAsia="Times New Roman" w:hAnsi="sourcesans-regular" w:cs="Times New Roman"/>
          <w:color w:val="292929"/>
          <w:lang w:bidi="te-IN"/>
        </w:rPr>
      </w:pPr>
      <w:r>
        <w:rPr>
          <w:rFonts w:ascii="sourcesans-regular" w:hAnsi="sourcesans-regular"/>
          <w:color w:val="292929"/>
        </w:rPr>
        <w:br w:type="page"/>
      </w:r>
    </w:p>
    <w:p w14:paraId="2EDC0107" w14:textId="567EE779" w:rsidR="00947B96" w:rsidRDefault="00947B96" w:rsidP="00E523AA">
      <w:pPr>
        <w:pStyle w:val="NormalWeb"/>
        <w:spacing w:before="0" w:beforeAutospacing="0" w:after="150" w:afterAutospacing="0"/>
        <w:rPr>
          <w:rFonts w:ascii="sourcesans-regular" w:hAnsi="sourcesans-regular"/>
          <w:color w:val="292929"/>
        </w:rPr>
      </w:pPr>
      <w:r>
        <w:rPr>
          <w:rFonts w:ascii="sourcesans-regular" w:hAnsi="sourcesans-regular"/>
          <w:noProof/>
          <w:color w:val="292929"/>
        </w:rPr>
        <w:lastRenderedPageBreak/>
        <w:drawing>
          <wp:inline distT="0" distB="0" distL="0" distR="0" wp14:anchorId="0475F7B0" wp14:editId="1492DA4E">
            <wp:extent cx="5943600" cy="1590675"/>
            <wp:effectExtent l="0" t="0" r="0" b="0"/>
            <wp:docPr id="4" name="Picture 4" descr="A picture containing person, ma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10-09 at 11.14.35.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1590675"/>
                    </a:xfrm>
                    <a:prstGeom prst="rect">
                      <a:avLst/>
                    </a:prstGeom>
                  </pic:spPr>
                </pic:pic>
              </a:graphicData>
            </a:graphic>
          </wp:inline>
        </w:drawing>
      </w:r>
    </w:p>
    <w:p w14:paraId="70F1CFE2" w14:textId="07C0F1D6" w:rsidR="00947B96" w:rsidRDefault="00947B96" w:rsidP="00E523AA">
      <w:pPr>
        <w:pStyle w:val="NormalWeb"/>
        <w:spacing w:before="0" w:beforeAutospacing="0" w:after="150" w:afterAutospacing="0"/>
        <w:rPr>
          <w:rFonts w:ascii="sourcesans-regular" w:hAnsi="sourcesans-regular"/>
          <w:color w:val="292929"/>
        </w:rPr>
      </w:pPr>
    </w:p>
    <w:p w14:paraId="4E090E6C" w14:textId="14AD7645" w:rsidR="00E523AA" w:rsidRDefault="00E523AA" w:rsidP="00E523AA">
      <w:pPr>
        <w:pStyle w:val="NormalWeb"/>
        <w:spacing w:before="0" w:beforeAutospacing="0" w:after="150" w:afterAutospacing="0"/>
        <w:rPr>
          <w:rFonts w:ascii="sourcesans-regular" w:hAnsi="sourcesans-regular"/>
          <w:color w:val="292929"/>
        </w:rPr>
      </w:pPr>
      <w:r>
        <w:rPr>
          <w:rFonts w:ascii="sourcesans-regular" w:hAnsi="sourcesans-regular"/>
          <w:color w:val="292929"/>
        </w:rPr>
        <w:t>Linear accelerator 2 (</w:t>
      </w:r>
      <w:proofErr w:type="spellStart"/>
      <w:r>
        <w:rPr>
          <w:rFonts w:ascii="sourcesans-regular" w:hAnsi="sourcesans-regular"/>
          <w:color w:val="292929"/>
        </w:rPr>
        <w:t>Linac</w:t>
      </w:r>
      <w:proofErr w:type="spellEnd"/>
      <w:r>
        <w:rPr>
          <w:rFonts w:ascii="sourcesans-regular" w:hAnsi="sourcesans-regular"/>
          <w:color w:val="292929"/>
        </w:rPr>
        <w:t xml:space="preserve"> 2) is the starting point for the protons used in experiments at CERN. Linear accelerators use</w:t>
      </w:r>
      <w:r>
        <w:rPr>
          <w:rStyle w:val="apple-converted-space"/>
          <w:rFonts w:ascii="sourcesans-regular" w:hAnsi="sourcesans-regular"/>
          <w:color w:val="292929"/>
        </w:rPr>
        <w:t> </w:t>
      </w:r>
      <w:hyperlink r:id="rId20" w:history="1">
        <w:r>
          <w:rPr>
            <w:rStyle w:val="Hyperlink"/>
            <w:rFonts w:ascii="sourcesans-regular" w:hAnsi="sourcesans-regular"/>
            <w:color w:val="0855A0"/>
          </w:rPr>
          <w:t>radiofrequency cavities</w:t>
        </w:r>
      </w:hyperlink>
      <w:r>
        <w:rPr>
          <w:rStyle w:val="apple-converted-space"/>
          <w:rFonts w:ascii="sourcesans-regular" w:hAnsi="sourcesans-regular"/>
          <w:color w:val="292929"/>
        </w:rPr>
        <w:t> </w:t>
      </w:r>
      <w:r>
        <w:rPr>
          <w:rFonts w:ascii="sourcesans-regular" w:hAnsi="sourcesans-regular"/>
          <w:color w:val="292929"/>
        </w:rPr>
        <w:t>to charge cylindrical conductors. The protons pass through the conductors, which are alternately charged positive or negative. The conductors behind them push the particles and the conductors ahead of them pull, causing the particles to accelerate. Small quadrupole magnets ensure that the protons remain in a tight beam.</w:t>
      </w:r>
    </w:p>
    <w:p w14:paraId="4C7B327B" w14:textId="77777777" w:rsidR="00E523AA" w:rsidRDefault="00E523AA" w:rsidP="00E523AA">
      <w:pPr>
        <w:pStyle w:val="NormalWeb"/>
        <w:spacing w:before="0" w:beforeAutospacing="0" w:after="150" w:afterAutospacing="0"/>
        <w:rPr>
          <w:rFonts w:ascii="sourcesans-regular" w:hAnsi="sourcesans-regular"/>
          <w:color w:val="292929"/>
        </w:rPr>
      </w:pPr>
      <w:r>
        <w:rPr>
          <w:rFonts w:ascii="sourcesans-regular" w:hAnsi="sourcesans-regular"/>
          <w:color w:val="292929"/>
        </w:rPr>
        <w:t xml:space="preserve">The proton source is a bottle of hydrogen gas at one end of </w:t>
      </w:r>
      <w:proofErr w:type="spellStart"/>
      <w:r>
        <w:rPr>
          <w:rFonts w:ascii="sourcesans-regular" w:hAnsi="sourcesans-regular"/>
          <w:color w:val="292929"/>
        </w:rPr>
        <w:t>Linac</w:t>
      </w:r>
      <w:proofErr w:type="spellEnd"/>
      <w:r>
        <w:rPr>
          <w:rFonts w:ascii="sourcesans-regular" w:hAnsi="sourcesans-regular"/>
          <w:color w:val="292929"/>
        </w:rPr>
        <w:t xml:space="preserve"> 2. The hydrogen is passed through an electric field to strip off its electrons, leaving only protons to enter the accelerator. By the time they reach the other end, the protons have reached the energy of 50 MeV and gained 5% in mass. They then enter the</w:t>
      </w:r>
      <w:r>
        <w:rPr>
          <w:rStyle w:val="apple-converted-space"/>
          <w:rFonts w:ascii="sourcesans-regular" w:hAnsi="sourcesans-regular"/>
          <w:color w:val="292929"/>
        </w:rPr>
        <w:t> </w:t>
      </w:r>
      <w:hyperlink r:id="rId21" w:history="1">
        <w:r>
          <w:rPr>
            <w:rStyle w:val="Hyperlink"/>
            <w:rFonts w:ascii="sourcesans-regular" w:hAnsi="sourcesans-regular"/>
            <w:color w:val="0855A0"/>
          </w:rPr>
          <w:t>Proton Synchrotron Booster</w:t>
        </w:r>
      </w:hyperlink>
      <w:r>
        <w:rPr>
          <w:rFonts w:ascii="sourcesans-regular" w:hAnsi="sourcesans-regular"/>
          <w:color w:val="292929"/>
        </w:rPr>
        <w:t>, the next step in CERN's accelerator chain, which takes them to a higher energy.</w:t>
      </w:r>
    </w:p>
    <w:p w14:paraId="2D4C6C15" w14:textId="77777777" w:rsidR="00E523AA" w:rsidRDefault="00E523AA" w:rsidP="00E523AA">
      <w:pPr>
        <w:pStyle w:val="NormalWeb"/>
        <w:spacing w:before="0" w:beforeAutospacing="0" w:after="150" w:afterAutospacing="0"/>
        <w:rPr>
          <w:rFonts w:ascii="sourcesans-regular" w:hAnsi="sourcesans-regular"/>
          <w:color w:val="292929"/>
        </w:rPr>
      </w:pPr>
      <w:r>
        <w:rPr>
          <w:rFonts w:ascii="sourcesans-regular" w:hAnsi="sourcesans-regular"/>
          <w:color w:val="292929"/>
        </w:rPr>
        <w:t>The proton beams are pulsed from the hydrogen bottle for up to 100 microseconds per pulse. The pulses are repeated again and again until enough protons are produced.</w:t>
      </w:r>
    </w:p>
    <w:p w14:paraId="32CA3AFC" w14:textId="10736F81" w:rsidR="00947B96" w:rsidRPr="004A1080" w:rsidRDefault="00E523AA" w:rsidP="004A1080">
      <w:pPr>
        <w:pStyle w:val="NormalWeb"/>
        <w:spacing w:before="0" w:beforeAutospacing="0" w:after="150" w:afterAutospacing="0"/>
        <w:rPr>
          <w:rFonts w:ascii="sourcesans-regular" w:hAnsi="sourcesans-regular"/>
          <w:color w:val="292929"/>
        </w:rPr>
      </w:pPr>
      <w:proofErr w:type="spellStart"/>
      <w:r>
        <w:rPr>
          <w:rFonts w:ascii="sourcesans-regular" w:hAnsi="sourcesans-regular"/>
          <w:color w:val="292929"/>
        </w:rPr>
        <w:t>Linac</w:t>
      </w:r>
      <w:proofErr w:type="spellEnd"/>
      <w:r>
        <w:rPr>
          <w:rFonts w:ascii="sourcesans-regular" w:hAnsi="sourcesans-regular"/>
          <w:color w:val="292929"/>
        </w:rPr>
        <w:t xml:space="preserve"> 2 started up in 1978, when it replaced</w:t>
      </w:r>
      <w:r>
        <w:rPr>
          <w:rStyle w:val="apple-converted-space"/>
          <w:rFonts w:ascii="sourcesans-regular" w:hAnsi="sourcesans-regular"/>
          <w:color w:val="292929"/>
        </w:rPr>
        <w:t> </w:t>
      </w:r>
      <w:proofErr w:type="spellStart"/>
      <w:r>
        <w:rPr>
          <w:rFonts w:ascii="sourcesans-regular" w:hAnsi="sourcesans-regular"/>
          <w:color w:val="292929"/>
        </w:rPr>
        <w:fldChar w:fldCharType="begin"/>
      </w:r>
      <w:r>
        <w:rPr>
          <w:rFonts w:ascii="sourcesans-regular" w:hAnsi="sourcesans-regular"/>
          <w:color w:val="292929"/>
        </w:rPr>
        <w:instrText xml:space="preserve"> HYPERLINK "https://home.cern/about/accelerators/linear-accelerator-1" </w:instrText>
      </w:r>
      <w:r>
        <w:rPr>
          <w:rFonts w:ascii="sourcesans-regular" w:hAnsi="sourcesans-regular"/>
          <w:color w:val="292929"/>
        </w:rPr>
        <w:fldChar w:fldCharType="separate"/>
      </w:r>
      <w:r>
        <w:rPr>
          <w:rStyle w:val="Hyperlink"/>
          <w:rFonts w:ascii="sourcesans-regular" w:hAnsi="sourcesans-regular"/>
          <w:color w:val="0855A0"/>
        </w:rPr>
        <w:t>Linac</w:t>
      </w:r>
      <w:proofErr w:type="spellEnd"/>
      <w:r>
        <w:rPr>
          <w:rStyle w:val="Hyperlink"/>
          <w:rFonts w:ascii="sourcesans-regular" w:hAnsi="sourcesans-regular"/>
          <w:color w:val="0855A0"/>
        </w:rPr>
        <w:t xml:space="preserve"> 1</w:t>
      </w:r>
      <w:r>
        <w:rPr>
          <w:rFonts w:ascii="sourcesans-regular" w:hAnsi="sourcesans-regular"/>
          <w:color w:val="292929"/>
        </w:rPr>
        <w:fldChar w:fldCharType="end"/>
      </w:r>
      <w:r>
        <w:rPr>
          <w:rFonts w:ascii="sourcesans-regular" w:hAnsi="sourcesans-regular"/>
          <w:color w:val="292929"/>
        </w:rPr>
        <w:t xml:space="preserve">. It was originally built to allow higher intensity beams for the accelerators that follow it in CERN's accelerator complex. </w:t>
      </w:r>
      <w:proofErr w:type="spellStart"/>
      <w:r>
        <w:rPr>
          <w:rFonts w:ascii="sourcesans-regular" w:hAnsi="sourcesans-regular"/>
          <w:color w:val="292929"/>
        </w:rPr>
        <w:t>Linac</w:t>
      </w:r>
      <w:proofErr w:type="spellEnd"/>
      <w:r>
        <w:rPr>
          <w:rFonts w:ascii="sourcesans-regular" w:hAnsi="sourcesans-regular"/>
          <w:color w:val="292929"/>
        </w:rPr>
        <w:t xml:space="preserve"> 2 will be replaced by </w:t>
      </w:r>
      <w:proofErr w:type="spellStart"/>
      <w:r>
        <w:rPr>
          <w:rFonts w:ascii="sourcesans-regular" w:hAnsi="sourcesans-regular"/>
          <w:color w:val="292929"/>
        </w:rPr>
        <w:t>Linac</w:t>
      </w:r>
      <w:proofErr w:type="spellEnd"/>
      <w:r>
        <w:rPr>
          <w:rFonts w:ascii="sourcesans-regular" w:hAnsi="sourcesans-regular"/>
          <w:color w:val="292929"/>
        </w:rPr>
        <w:t xml:space="preserve"> 4 in 2020.</w:t>
      </w:r>
    </w:p>
    <w:p w14:paraId="560A8064" w14:textId="77777777" w:rsidR="004A1080" w:rsidRDefault="004A1080" w:rsidP="004A1080">
      <w:pPr>
        <w:rPr>
          <w:rFonts w:ascii="opensans-bold" w:hAnsi="opensans-bold"/>
          <w:b/>
          <w:bCs/>
          <w:color w:val="292929"/>
        </w:rPr>
      </w:pPr>
    </w:p>
    <w:p w14:paraId="48253F86" w14:textId="0BE11C62" w:rsidR="004A1080" w:rsidRDefault="004A1080" w:rsidP="004A1080">
      <w:pPr>
        <w:rPr>
          <w:rFonts w:ascii="opensans-bold" w:hAnsi="opensans-bold"/>
          <w:b/>
          <w:bCs/>
          <w:color w:val="292929"/>
        </w:rPr>
      </w:pPr>
      <w:r>
        <w:rPr>
          <w:rFonts w:ascii="opensans-bold" w:hAnsi="opensans-bold"/>
          <w:b/>
          <w:bCs/>
          <w:noProof/>
          <w:color w:val="292929"/>
        </w:rPr>
        <w:drawing>
          <wp:inline distT="0" distB="0" distL="0" distR="0" wp14:anchorId="3F6F82D5" wp14:editId="10726AAF">
            <wp:extent cx="5727700" cy="1539240"/>
            <wp:effectExtent l="0" t="0" r="0" b="0"/>
            <wp:docPr id="5" name="Picture 5" descr="A large machin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10-09 at 11.14.57.png"/>
                    <pic:cNvPicPr/>
                  </pic:nvPicPr>
                  <pic:blipFill>
                    <a:blip r:embed="rId22">
                      <a:extLst>
                        <a:ext uri="{28A0092B-C50C-407E-A947-70E740481C1C}">
                          <a14:useLocalDpi xmlns:a14="http://schemas.microsoft.com/office/drawing/2010/main" val="0"/>
                        </a:ext>
                      </a:extLst>
                    </a:blip>
                    <a:stretch>
                      <a:fillRect/>
                    </a:stretch>
                  </pic:blipFill>
                  <pic:spPr>
                    <a:xfrm>
                      <a:off x="0" y="0"/>
                      <a:ext cx="5727700" cy="1539240"/>
                    </a:xfrm>
                    <a:prstGeom prst="rect">
                      <a:avLst/>
                    </a:prstGeom>
                  </pic:spPr>
                </pic:pic>
              </a:graphicData>
            </a:graphic>
          </wp:inline>
        </w:drawing>
      </w:r>
    </w:p>
    <w:p w14:paraId="6D08F663" w14:textId="77777777" w:rsidR="004A1080" w:rsidRDefault="004A1080" w:rsidP="004A1080">
      <w:pPr>
        <w:rPr>
          <w:rFonts w:ascii="sourcesans-regular" w:hAnsi="sourcesans-regular"/>
          <w:color w:val="292929"/>
        </w:rPr>
      </w:pPr>
    </w:p>
    <w:p w14:paraId="494F59DB" w14:textId="308B5A03" w:rsidR="00E523AA" w:rsidRPr="004A1080" w:rsidRDefault="00E523AA" w:rsidP="004A1080">
      <w:pPr>
        <w:rPr>
          <w:rFonts w:ascii="opensans-bold" w:eastAsiaTheme="majorEastAsia" w:hAnsi="opensans-bold" w:cstheme="majorBidi"/>
          <w:b/>
          <w:bCs/>
          <w:color w:val="292929"/>
          <w:sz w:val="26"/>
          <w:szCs w:val="26"/>
        </w:rPr>
      </w:pPr>
      <w:r>
        <w:rPr>
          <w:rFonts w:ascii="sourcesans-regular" w:hAnsi="sourcesans-regular"/>
          <w:color w:val="292929"/>
        </w:rPr>
        <w:t xml:space="preserve">The Proton Synchrotron Booster is made up of four superimposed synchrotron rings that receive beams of protons from the linear accelerator </w:t>
      </w:r>
      <w:proofErr w:type="spellStart"/>
      <w:r>
        <w:rPr>
          <w:rFonts w:ascii="sourcesans-regular" w:hAnsi="sourcesans-regular"/>
          <w:color w:val="292929"/>
        </w:rPr>
        <w:t>Linac</w:t>
      </w:r>
      <w:proofErr w:type="spellEnd"/>
      <w:r>
        <w:rPr>
          <w:rFonts w:ascii="sourcesans-regular" w:hAnsi="sourcesans-regular"/>
          <w:color w:val="292929"/>
        </w:rPr>
        <w:t xml:space="preserve"> 2 at 50 MeV and accelerate them to 1.4 GeV for injection into the</w:t>
      </w:r>
      <w:r>
        <w:rPr>
          <w:rStyle w:val="apple-converted-space"/>
          <w:rFonts w:ascii="sourcesans-regular" w:hAnsi="sourcesans-regular"/>
          <w:color w:val="292929"/>
        </w:rPr>
        <w:t> </w:t>
      </w:r>
      <w:hyperlink r:id="rId23" w:history="1">
        <w:r>
          <w:rPr>
            <w:rStyle w:val="Hyperlink"/>
            <w:rFonts w:ascii="sourcesans-regular" w:hAnsi="sourcesans-regular"/>
            <w:color w:val="0855A0"/>
          </w:rPr>
          <w:t>Proton Synchrotron</w:t>
        </w:r>
      </w:hyperlink>
      <w:r>
        <w:rPr>
          <w:rStyle w:val="apple-converted-space"/>
          <w:rFonts w:ascii="sourcesans-regular" w:hAnsi="sourcesans-regular"/>
          <w:color w:val="292929"/>
        </w:rPr>
        <w:t> </w:t>
      </w:r>
      <w:r>
        <w:rPr>
          <w:rFonts w:ascii="sourcesans-regular" w:hAnsi="sourcesans-regular"/>
          <w:color w:val="292929"/>
        </w:rPr>
        <w:t>(PS).</w:t>
      </w:r>
    </w:p>
    <w:p w14:paraId="043706FF" w14:textId="77777777" w:rsidR="00E523AA" w:rsidRDefault="00E523AA" w:rsidP="00E523AA">
      <w:pPr>
        <w:pStyle w:val="NormalWeb"/>
        <w:spacing w:before="0" w:beforeAutospacing="0" w:after="150" w:afterAutospacing="0"/>
        <w:rPr>
          <w:rFonts w:ascii="sourcesans-regular" w:hAnsi="sourcesans-regular"/>
          <w:color w:val="292929"/>
        </w:rPr>
      </w:pPr>
      <w:r>
        <w:rPr>
          <w:rFonts w:ascii="sourcesans-regular" w:hAnsi="sourcesans-regular"/>
          <w:color w:val="292929"/>
        </w:rPr>
        <w:t xml:space="preserve">Before the Booster received its first beams on 26 May 1972, protons were injected directly from the </w:t>
      </w:r>
      <w:proofErr w:type="spellStart"/>
      <w:r>
        <w:rPr>
          <w:rFonts w:ascii="sourcesans-regular" w:hAnsi="sourcesans-regular"/>
          <w:color w:val="292929"/>
        </w:rPr>
        <w:t>linac</w:t>
      </w:r>
      <w:proofErr w:type="spellEnd"/>
      <w:r>
        <w:rPr>
          <w:rFonts w:ascii="sourcesans-regular" w:hAnsi="sourcesans-regular"/>
          <w:color w:val="292929"/>
        </w:rPr>
        <w:t xml:space="preserve"> into the PS, where they were accelerated to 26 GeV. The low injection energy of 50 MeV limited the number of protons the PS could accept. The Booster allows the PS to accept over 100 times more protons, which greatly enhances the beam's use for experiments.</w:t>
      </w:r>
    </w:p>
    <w:p w14:paraId="7BB6E473" w14:textId="4B4A06E7" w:rsidR="00947B96" w:rsidRDefault="00947B96" w:rsidP="00E523AA">
      <w:pPr>
        <w:pStyle w:val="Heading2"/>
        <w:spacing w:before="300" w:after="150" w:line="600" w:lineRule="atLeast"/>
        <w:rPr>
          <w:rFonts w:ascii="opensans-bold" w:hAnsi="opensans-bold"/>
          <w:b/>
          <w:bCs/>
          <w:color w:val="292929"/>
        </w:rPr>
      </w:pPr>
      <w:r>
        <w:rPr>
          <w:rFonts w:ascii="opensans-bold" w:hAnsi="opensans-bold"/>
          <w:b/>
          <w:bCs/>
          <w:noProof/>
          <w:color w:val="292929"/>
        </w:rPr>
        <w:lastRenderedPageBreak/>
        <w:drawing>
          <wp:inline distT="0" distB="0" distL="0" distR="0" wp14:anchorId="71F7BC02" wp14:editId="3753F690">
            <wp:extent cx="5943600" cy="1619885"/>
            <wp:effectExtent l="0" t="0" r="0" b="5715"/>
            <wp:docPr id="6" name="Picture 6" descr="A picture containing in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10-09 at 11.15.22.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1619885"/>
                    </a:xfrm>
                    <a:prstGeom prst="rect">
                      <a:avLst/>
                    </a:prstGeom>
                  </pic:spPr>
                </pic:pic>
              </a:graphicData>
            </a:graphic>
          </wp:inline>
        </w:drawing>
      </w:r>
    </w:p>
    <w:p w14:paraId="2E3BA08A" w14:textId="408AA161" w:rsidR="00E523AA" w:rsidRDefault="00E523AA" w:rsidP="00E523AA"/>
    <w:p w14:paraId="79E7A8F2" w14:textId="77777777" w:rsidR="00E523AA" w:rsidRDefault="00E523AA" w:rsidP="00E523AA">
      <w:pPr>
        <w:pStyle w:val="NormalWeb"/>
        <w:spacing w:before="0" w:beforeAutospacing="0" w:after="150" w:afterAutospacing="0"/>
        <w:rPr>
          <w:rFonts w:ascii="sourcesans-regular" w:hAnsi="sourcesans-regular"/>
          <w:color w:val="292929"/>
        </w:rPr>
      </w:pPr>
      <w:r>
        <w:rPr>
          <w:rFonts w:ascii="sourcesans-regular" w:hAnsi="sourcesans-regular"/>
          <w:color w:val="292929"/>
        </w:rPr>
        <w:t>The Proton Synchrotron (PS) is a key component in CERN’s</w:t>
      </w:r>
      <w:r>
        <w:rPr>
          <w:rStyle w:val="apple-converted-space"/>
          <w:rFonts w:ascii="sourcesans-regular" w:hAnsi="sourcesans-regular"/>
          <w:color w:val="292929"/>
        </w:rPr>
        <w:t> </w:t>
      </w:r>
      <w:hyperlink r:id="rId25" w:history="1">
        <w:r>
          <w:rPr>
            <w:rStyle w:val="Hyperlink"/>
            <w:rFonts w:ascii="sourcesans-regular" w:hAnsi="sourcesans-regular"/>
            <w:color w:val="0855A0"/>
          </w:rPr>
          <w:t>accelerator complex</w:t>
        </w:r>
      </w:hyperlink>
      <w:r>
        <w:rPr>
          <w:rFonts w:ascii="sourcesans-regular" w:hAnsi="sourcesans-regular"/>
          <w:color w:val="292929"/>
        </w:rPr>
        <w:t>, where it usually accelerates either protons delivered by the</w:t>
      </w:r>
      <w:r>
        <w:rPr>
          <w:rStyle w:val="apple-converted-space"/>
          <w:rFonts w:ascii="sourcesans-regular" w:hAnsi="sourcesans-regular"/>
          <w:color w:val="292929"/>
        </w:rPr>
        <w:t> </w:t>
      </w:r>
      <w:hyperlink r:id="rId26" w:history="1">
        <w:r>
          <w:rPr>
            <w:rStyle w:val="Hyperlink"/>
            <w:rFonts w:ascii="sourcesans-regular" w:hAnsi="sourcesans-regular"/>
            <w:color w:val="0855A0"/>
          </w:rPr>
          <w:t>Proton Synchrotron Booster</w:t>
        </w:r>
      </w:hyperlink>
      <w:r>
        <w:rPr>
          <w:rStyle w:val="apple-converted-space"/>
          <w:rFonts w:ascii="sourcesans-regular" w:hAnsi="sourcesans-regular"/>
          <w:color w:val="292929"/>
        </w:rPr>
        <w:t> </w:t>
      </w:r>
      <w:r>
        <w:rPr>
          <w:rFonts w:ascii="sourcesans-regular" w:hAnsi="sourcesans-regular"/>
          <w:color w:val="292929"/>
        </w:rPr>
        <w:t>or heavy ions from the</w:t>
      </w:r>
      <w:r>
        <w:rPr>
          <w:rStyle w:val="apple-converted-space"/>
          <w:rFonts w:ascii="sourcesans-regular" w:hAnsi="sourcesans-regular"/>
          <w:color w:val="292929"/>
        </w:rPr>
        <w:t> </w:t>
      </w:r>
      <w:hyperlink r:id="rId27" w:history="1">
        <w:r>
          <w:rPr>
            <w:rStyle w:val="Hyperlink"/>
            <w:rFonts w:ascii="sourcesans-regular" w:hAnsi="sourcesans-regular"/>
            <w:color w:val="0855A0"/>
          </w:rPr>
          <w:t>Low Energy Ion Ring</w:t>
        </w:r>
      </w:hyperlink>
      <w:r>
        <w:rPr>
          <w:rStyle w:val="apple-converted-space"/>
          <w:rFonts w:ascii="sourcesans-regular" w:hAnsi="sourcesans-regular"/>
          <w:color w:val="292929"/>
        </w:rPr>
        <w:t> </w:t>
      </w:r>
      <w:r>
        <w:rPr>
          <w:rFonts w:ascii="sourcesans-regular" w:hAnsi="sourcesans-regular"/>
          <w:color w:val="292929"/>
        </w:rPr>
        <w:t>(LEIR). In the course of its history it has juggled many different kinds of particles, feeding them directly to experiments or to more powerful accelerators.</w:t>
      </w:r>
    </w:p>
    <w:p w14:paraId="47493C3B" w14:textId="77777777" w:rsidR="00E523AA" w:rsidRDefault="00E523AA" w:rsidP="00E523AA">
      <w:pPr>
        <w:pStyle w:val="NormalWeb"/>
        <w:spacing w:before="0" w:beforeAutospacing="0" w:after="150" w:afterAutospacing="0"/>
        <w:rPr>
          <w:rFonts w:ascii="sourcesans-regular" w:hAnsi="sourcesans-regular"/>
          <w:color w:val="292929"/>
        </w:rPr>
      </w:pPr>
      <w:r>
        <w:rPr>
          <w:rFonts w:ascii="sourcesans-regular" w:hAnsi="sourcesans-regular"/>
          <w:color w:val="292929"/>
        </w:rPr>
        <w:t xml:space="preserve">The PS first accelerated protons on 24 November 1959, becoming for a brief period the world’s highest energy particle accelerator. The PS was CERN’s first synchrotron. It was initially CERN's flagship accelerator, but when the laboratory built new accelerators in the 1970s, the PS’s principal role became to supply particles to the new machines. Over the years, it has undergone many modifications and the intensity of its proton beam has increased a </w:t>
      </w:r>
      <w:proofErr w:type="spellStart"/>
      <w:r>
        <w:rPr>
          <w:rFonts w:ascii="sourcesans-regular" w:hAnsi="sourcesans-regular"/>
          <w:color w:val="292929"/>
        </w:rPr>
        <w:t>thousandfold</w:t>
      </w:r>
      <w:proofErr w:type="spellEnd"/>
      <w:r>
        <w:rPr>
          <w:rFonts w:ascii="sourcesans-regular" w:hAnsi="sourcesans-regular"/>
          <w:color w:val="292929"/>
        </w:rPr>
        <w:t>.</w:t>
      </w:r>
    </w:p>
    <w:p w14:paraId="5F988810" w14:textId="77777777" w:rsidR="00E523AA" w:rsidRDefault="00E523AA" w:rsidP="00E523AA">
      <w:pPr>
        <w:pStyle w:val="NormalWeb"/>
        <w:spacing w:before="0" w:beforeAutospacing="0" w:after="150" w:afterAutospacing="0"/>
        <w:rPr>
          <w:rFonts w:ascii="sourcesans-regular" w:hAnsi="sourcesans-regular"/>
          <w:color w:val="292929"/>
        </w:rPr>
      </w:pPr>
      <w:r>
        <w:rPr>
          <w:rFonts w:ascii="sourcesans-regular" w:hAnsi="sourcesans-regular"/>
          <w:color w:val="292929"/>
        </w:rPr>
        <w:t xml:space="preserve">With a circumference of 628 </w:t>
      </w:r>
      <w:proofErr w:type="spellStart"/>
      <w:r>
        <w:rPr>
          <w:rFonts w:ascii="sourcesans-regular" w:hAnsi="sourcesans-regular"/>
          <w:color w:val="292929"/>
        </w:rPr>
        <w:t>metres</w:t>
      </w:r>
      <w:proofErr w:type="spellEnd"/>
      <w:r>
        <w:rPr>
          <w:rFonts w:ascii="sourcesans-regular" w:hAnsi="sourcesans-regular"/>
          <w:color w:val="292929"/>
        </w:rPr>
        <w:t xml:space="preserve">, the PS has 277 conventional (room-temperature) electromagnets, including 100 dipoles to bend the beams round the ring. The accelerator operates at up to 25 GeV. In addition to protons, it has accelerated alpha particles (helium nuclei), oxygen and </w:t>
      </w:r>
      <w:proofErr w:type="spellStart"/>
      <w:r>
        <w:rPr>
          <w:rFonts w:ascii="sourcesans-regular" w:hAnsi="sourcesans-regular"/>
          <w:color w:val="292929"/>
        </w:rPr>
        <w:t>sulphur</w:t>
      </w:r>
      <w:proofErr w:type="spellEnd"/>
      <w:r>
        <w:rPr>
          <w:rFonts w:ascii="sourcesans-regular" w:hAnsi="sourcesans-regular"/>
          <w:color w:val="292929"/>
        </w:rPr>
        <w:t xml:space="preserve"> nuclei, electrons,</w:t>
      </w:r>
      <w:r>
        <w:rPr>
          <w:rStyle w:val="apple-converted-space"/>
          <w:rFonts w:ascii="sourcesans-regular" w:hAnsi="sourcesans-regular"/>
          <w:color w:val="292929"/>
        </w:rPr>
        <w:t> </w:t>
      </w:r>
      <w:hyperlink r:id="rId28" w:history="1">
        <w:r>
          <w:rPr>
            <w:rStyle w:val="Hyperlink"/>
            <w:rFonts w:ascii="sourcesans-regular" w:hAnsi="sourcesans-regular"/>
            <w:color w:val="0855A0"/>
          </w:rPr>
          <w:t>positrons and antiprotons</w:t>
        </w:r>
      </w:hyperlink>
      <w:r>
        <w:rPr>
          <w:rFonts w:ascii="sourcesans-regular" w:hAnsi="sourcesans-regular"/>
          <w:color w:val="292929"/>
        </w:rPr>
        <w:t>.</w:t>
      </w:r>
    </w:p>
    <w:p w14:paraId="215DD883" w14:textId="79A8A57A" w:rsidR="00E523AA" w:rsidRDefault="00E523AA" w:rsidP="00E523AA"/>
    <w:p w14:paraId="55E12717" w14:textId="39C49162" w:rsidR="00E523AA" w:rsidRDefault="00947B96" w:rsidP="00E523AA">
      <w:pPr>
        <w:rPr>
          <w:b/>
          <w:bCs/>
          <w:sz w:val="28"/>
          <w:szCs w:val="28"/>
        </w:rPr>
      </w:pPr>
      <w:r>
        <w:rPr>
          <w:b/>
          <w:bCs/>
          <w:noProof/>
          <w:sz w:val="28"/>
          <w:szCs w:val="28"/>
        </w:rPr>
        <w:drawing>
          <wp:inline distT="0" distB="0" distL="0" distR="0" wp14:anchorId="665B5A98" wp14:editId="302C97B4">
            <wp:extent cx="5943600" cy="1616710"/>
            <wp:effectExtent l="0" t="0" r="0" b="0"/>
            <wp:docPr id="7" name="Picture 7" descr="A picture containing ground, indoor, fl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10-09 at 11.15.46.png"/>
                    <pic:cNvPicPr/>
                  </pic:nvPicPr>
                  <pic:blipFill>
                    <a:blip r:embed="rId29">
                      <a:extLst>
                        <a:ext uri="{28A0092B-C50C-407E-A947-70E740481C1C}">
                          <a14:useLocalDpi xmlns:a14="http://schemas.microsoft.com/office/drawing/2010/main" val="0"/>
                        </a:ext>
                      </a:extLst>
                    </a:blip>
                    <a:stretch>
                      <a:fillRect/>
                    </a:stretch>
                  </pic:blipFill>
                  <pic:spPr>
                    <a:xfrm>
                      <a:off x="0" y="0"/>
                      <a:ext cx="5943600" cy="1616710"/>
                    </a:xfrm>
                    <a:prstGeom prst="rect">
                      <a:avLst/>
                    </a:prstGeom>
                  </pic:spPr>
                </pic:pic>
              </a:graphicData>
            </a:graphic>
          </wp:inline>
        </w:drawing>
      </w:r>
    </w:p>
    <w:p w14:paraId="169DD952" w14:textId="40A6DE07" w:rsidR="00E523AA" w:rsidRDefault="00E523AA" w:rsidP="00E523AA">
      <w:pPr>
        <w:rPr>
          <w:b/>
          <w:bCs/>
          <w:sz w:val="28"/>
          <w:szCs w:val="28"/>
        </w:rPr>
      </w:pPr>
    </w:p>
    <w:p w14:paraId="2A26A664" w14:textId="77777777" w:rsidR="00E523AA" w:rsidRDefault="00E523AA" w:rsidP="00E523AA">
      <w:pPr>
        <w:pStyle w:val="NormalWeb"/>
        <w:spacing w:before="0" w:beforeAutospacing="0" w:after="150" w:afterAutospacing="0"/>
        <w:rPr>
          <w:rFonts w:ascii="sourcesans-regular" w:hAnsi="sourcesans-regular"/>
          <w:color w:val="292929"/>
        </w:rPr>
      </w:pPr>
      <w:r>
        <w:rPr>
          <w:rFonts w:ascii="sourcesans-regular" w:hAnsi="sourcesans-regular"/>
          <w:color w:val="292929"/>
        </w:rPr>
        <w:t>The</w:t>
      </w:r>
      <w:r>
        <w:rPr>
          <w:rStyle w:val="apple-converted-space"/>
          <w:rFonts w:ascii="sourcesans-regular" w:hAnsi="sourcesans-regular"/>
          <w:color w:val="292929"/>
        </w:rPr>
        <w:t> </w:t>
      </w:r>
      <w:hyperlink r:id="rId30" w:history="1">
        <w:r>
          <w:rPr>
            <w:rStyle w:val="Hyperlink"/>
            <w:rFonts w:ascii="sourcesans-regular" w:hAnsi="sourcesans-regular"/>
            <w:color w:val="0855A0"/>
          </w:rPr>
          <w:t>Super Proton Synchrotron</w:t>
        </w:r>
      </w:hyperlink>
      <w:r>
        <w:rPr>
          <w:rFonts w:ascii="sourcesans-regular" w:hAnsi="sourcesans-regular"/>
          <w:color w:val="292929"/>
        </w:rPr>
        <w:t xml:space="preserve"> (SPS) is the second-largest machine in CERN’s accelerator complex. Measuring nearly 7 </w:t>
      </w:r>
      <w:proofErr w:type="spellStart"/>
      <w:r>
        <w:rPr>
          <w:rFonts w:ascii="sourcesans-regular" w:hAnsi="sourcesans-regular"/>
          <w:color w:val="292929"/>
        </w:rPr>
        <w:t>kilometres</w:t>
      </w:r>
      <w:proofErr w:type="spellEnd"/>
      <w:r>
        <w:rPr>
          <w:rFonts w:ascii="sourcesans-regular" w:hAnsi="sourcesans-regular"/>
          <w:color w:val="292929"/>
        </w:rPr>
        <w:t xml:space="preserve"> in circumference, it takes particles from the</w:t>
      </w:r>
      <w:r>
        <w:rPr>
          <w:rStyle w:val="apple-converted-space"/>
          <w:rFonts w:ascii="sourcesans-regular" w:hAnsi="sourcesans-regular"/>
          <w:color w:val="292929"/>
        </w:rPr>
        <w:t> </w:t>
      </w:r>
      <w:hyperlink r:id="rId31" w:history="1">
        <w:r>
          <w:rPr>
            <w:rStyle w:val="Hyperlink"/>
            <w:rFonts w:ascii="sourcesans-regular" w:hAnsi="sourcesans-regular"/>
            <w:color w:val="0855A0"/>
          </w:rPr>
          <w:t>Proton Synchrotron</w:t>
        </w:r>
      </w:hyperlink>
      <w:r>
        <w:rPr>
          <w:rFonts w:ascii="sourcesans-regular" w:hAnsi="sourcesans-regular"/>
          <w:color w:val="292929"/>
        </w:rPr>
        <w:t> and accelerates them to provide beams for the</w:t>
      </w:r>
      <w:r>
        <w:rPr>
          <w:rStyle w:val="apple-converted-space"/>
          <w:rFonts w:ascii="sourcesans-regular" w:hAnsi="sourcesans-regular"/>
          <w:color w:val="292929"/>
        </w:rPr>
        <w:t> </w:t>
      </w:r>
      <w:hyperlink r:id="rId32" w:history="1">
        <w:r>
          <w:rPr>
            <w:rStyle w:val="Hyperlink"/>
            <w:rFonts w:ascii="sourcesans-regular" w:hAnsi="sourcesans-regular"/>
            <w:color w:val="0855A0"/>
          </w:rPr>
          <w:t>Large Hadron Collider</w:t>
        </w:r>
      </w:hyperlink>
      <w:r>
        <w:rPr>
          <w:rFonts w:ascii="sourcesans-regular" w:hAnsi="sourcesans-regular"/>
          <w:color w:val="292929"/>
        </w:rPr>
        <w:t>, the</w:t>
      </w:r>
      <w:r>
        <w:rPr>
          <w:rStyle w:val="apple-converted-space"/>
          <w:rFonts w:ascii="sourcesans-regular" w:hAnsi="sourcesans-regular"/>
          <w:color w:val="292929"/>
        </w:rPr>
        <w:t> </w:t>
      </w:r>
      <w:hyperlink r:id="rId33" w:history="1">
        <w:r>
          <w:rPr>
            <w:rStyle w:val="Hyperlink"/>
            <w:rFonts w:ascii="sourcesans-regular" w:hAnsi="sourcesans-regular"/>
            <w:color w:val="0855A0"/>
          </w:rPr>
          <w:t>NA61/SHINE</w:t>
        </w:r>
      </w:hyperlink>
      <w:r>
        <w:rPr>
          <w:rStyle w:val="apple-converted-space"/>
          <w:rFonts w:ascii="sourcesans-regular" w:hAnsi="sourcesans-regular"/>
          <w:color w:val="292929"/>
        </w:rPr>
        <w:t> </w:t>
      </w:r>
      <w:r>
        <w:rPr>
          <w:rFonts w:ascii="sourcesans-regular" w:hAnsi="sourcesans-regular"/>
          <w:color w:val="292929"/>
        </w:rPr>
        <w:t>and</w:t>
      </w:r>
      <w:r>
        <w:rPr>
          <w:rStyle w:val="apple-converted-space"/>
          <w:rFonts w:ascii="sourcesans-regular" w:hAnsi="sourcesans-regular"/>
          <w:color w:val="292929"/>
        </w:rPr>
        <w:t> </w:t>
      </w:r>
      <w:hyperlink r:id="rId34" w:history="1">
        <w:r>
          <w:rPr>
            <w:rStyle w:val="Hyperlink"/>
            <w:rFonts w:ascii="sourcesans-regular" w:hAnsi="sourcesans-regular"/>
            <w:color w:val="0855A0"/>
          </w:rPr>
          <w:t>NA62</w:t>
        </w:r>
      </w:hyperlink>
      <w:r>
        <w:rPr>
          <w:rStyle w:val="apple-converted-space"/>
          <w:rFonts w:ascii="sourcesans-regular" w:hAnsi="sourcesans-regular"/>
          <w:color w:val="292929"/>
        </w:rPr>
        <w:t> </w:t>
      </w:r>
      <w:r>
        <w:rPr>
          <w:rFonts w:ascii="sourcesans-regular" w:hAnsi="sourcesans-regular"/>
          <w:color w:val="292929"/>
        </w:rPr>
        <w:t>experiments, the</w:t>
      </w:r>
      <w:r>
        <w:rPr>
          <w:rStyle w:val="apple-converted-space"/>
          <w:rFonts w:ascii="sourcesans-regular" w:hAnsi="sourcesans-regular"/>
          <w:color w:val="292929"/>
        </w:rPr>
        <w:t> </w:t>
      </w:r>
      <w:hyperlink r:id="rId35" w:history="1">
        <w:r>
          <w:rPr>
            <w:rStyle w:val="Hyperlink"/>
            <w:rFonts w:ascii="sourcesans-regular" w:hAnsi="sourcesans-regular"/>
            <w:color w:val="0855A0"/>
          </w:rPr>
          <w:t>COMPASS</w:t>
        </w:r>
      </w:hyperlink>
      <w:r>
        <w:rPr>
          <w:rStyle w:val="apple-converted-space"/>
          <w:rFonts w:ascii="sourcesans-regular" w:hAnsi="sourcesans-regular"/>
          <w:color w:val="292929"/>
        </w:rPr>
        <w:t> </w:t>
      </w:r>
      <w:r>
        <w:rPr>
          <w:rFonts w:ascii="sourcesans-regular" w:hAnsi="sourcesans-regular"/>
          <w:color w:val="292929"/>
        </w:rPr>
        <w:t>experiment. It will also soon feed the</w:t>
      </w:r>
      <w:r>
        <w:rPr>
          <w:rStyle w:val="apple-converted-space"/>
          <w:rFonts w:ascii="sourcesans-regular" w:hAnsi="sourcesans-regular"/>
          <w:color w:val="292929"/>
        </w:rPr>
        <w:t> </w:t>
      </w:r>
      <w:hyperlink r:id="rId36" w:history="1">
        <w:r>
          <w:rPr>
            <w:rStyle w:val="Hyperlink"/>
            <w:rFonts w:ascii="sourcesans-regular" w:hAnsi="sourcesans-regular"/>
            <w:color w:val="0855A0"/>
          </w:rPr>
          <w:t>AWAKE</w:t>
        </w:r>
      </w:hyperlink>
      <w:r>
        <w:rPr>
          <w:rStyle w:val="apple-converted-space"/>
          <w:rFonts w:ascii="sourcesans-regular" w:hAnsi="sourcesans-regular"/>
          <w:color w:val="292929"/>
        </w:rPr>
        <w:t> </w:t>
      </w:r>
      <w:r>
        <w:rPr>
          <w:rFonts w:ascii="sourcesans-regular" w:hAnsi="sourcesans-regular"/>
          <w:color w:val="292929"/>
        </w:rPr>
        <w:t>experiment which aims to test new techniques for accelerating particles.</w:t>
      </w:r>
    </w:p>
    <w:p w14:paraId="27CA1495" w14:textId="77777777" w:rsidR="00E523AA" w:rsidRDefault="00E523AA" w:rsidP="00E523AA">
      <w:pPr>
        <w:pStyle w:val="NormalWeb"/>
        <w:spacing w:before="0" w:beforeAutospacing="0" w:after="150" w:afterAutospacing="0"/>
        <w:rPr>
          <w:rFonts w:ascii="sourcesans-regular" w:hAnsi="sourcesans-regular"/>
          <w:color w:val="292929"/>
        </w:rPr>
      </w:pPr>
      <w:r>
        <w:rPr>
          <w:rFonts w:ascii="sourcesans-regular" w:hAnsi="sourcesans-regular"/>
          <w:color w:val="292929"/>
        </w:rPr>
        <w:t xml:space="preserve">The SPS became the workhorse of CERN’s particle physics </w:t>
      </w:r>
      <w:proofErr w:type="spellStart"/>
      <w:r>
        <w:rPr>
          <w:rFonts w:ascii="sourcesans-regular" w:hAnsi="sourcesans-regular"/>
          <w:color w:val="292929"/>
        </w:rPr>
        <w:t>programme</w:t>
      </w:r>
      <w:proofErr w:type="spellEnd"/>
      <w:r>
        <w:rPr>
          <w:rFonts w:ascii="sourcesans-regular" w:hAnsi="sourcesans-regular"/>
          <w:color w:val="292929"/>
        </w:rPr>
        <w:t xml:space="preserve"> when it switched on in 1976. Research using SPS beams has probed the inner structure of protons, investigated nature’s preference for matter over antimatter, looked for matter as it </w:t>
      </w:r>
      <w:r>
        <w:rPr>
          <w:rFonts w:ascii="sourcesans-regular" w:hAnsi="sourcesans-regular"/>
          <w:color w:val="292929"/>
        </w:rPr>
        <w:lastRenderedPageBreak/>
        <w:t>might have been in the first instants of the universe and searched for exotic forms of matter. A major highlight came in 1983 with the Nobel-prize-winning discovery of</w:t>
      </w:r>
      <w:r>
        <w:rPr>
          <w:rStyle w:val="apple-converted-space"/>
          <w:rFonts w:ascii="sourcesans-regular" w:hAnsi="sourcesans-regular"/>
          <w:color w:val="292929"/>
        </w:rPr>
        <w:t> </w:t>
      </w:r>
      <w:hyperlink r:id="rId37" w:history="1">
        <w:r>
          <w:rPr>
            <w:rStyle w:val="Hyperlink"/>
            <w:rFonts w:ascii="sourcesans-regular" w:hAnsi="sourcesans-regular"/>
            <w:color w:val="0855A0"/>
          </w:rPr>
          <w:t>W</w:t>
        </w:r>
      </w:hyperlink>
      <w:r>
        <w:rPr>
          <w:rStyle w:val="apple-converted-space"/>
          <w:rFonts w:ascii="sourcesans-regular" w:hAnsi="sourcesans-regular"/>
          <w:color w:val="292929"/>
        </w:rPr>
        <w:t> </w:t>
      </w:r>
      <w:r>
        <w:rPr>
          <w:rFonts w:ascii="sourcesans-regular" w:hAnsi="sourcesans-regular"/>
          <w:color w:val="292929"/>
        </w:rPr>
        <w:t>and</w:t>
      </w:r>
      <w:r>
        <w:rPr>
          <w:rStyle w:val="apple-converted-space"/>
          <w:rFonts w:ascii="sourcesans-regular" w:hAnsi="sourcesans-regular"/>
          <w:color w:val="292929"/>
        </w:rPr>
        <w:t> </w:t>
      </w:r>
      <w:hyperlink r:id="rId38" w:history="1">
        <w:r>
          <w:rPr>
            <w:rStyle w:val="Hyperlink"/>
            <w:rFonts w:ascii="sourcesans-regular" w:hAnsi="sourcesans-regular"/>
            <w:color w:val="0855A0"/>
          </w:rPr>
          <w:t>Z</w:t>
        </w:r>
      </w:hyperlink>
      <w:r>
        <w:rPr>
          <w:rStyle w:val="apple-converted-space"/>
          <w:rFonts w:ascii="sourcesans-regular" w:hAnsi="sourcesans-regular"/>
          <w:color w:val="292929"/>
        </w:rPr>
        <w:t> </w:t>
      </w:r>
      <w:r>
        <w:rPr>
          <w:rFonts w:ascii="sourcesans-regular" w:hAnsi="sourcesans-regular"/>
          <w:color w:val="292929"/>
        </w:rPr>
        <w:t>particles, with the SPS running as a proton-antiproton collider.</w:t>
      </w:r>
    </w:p>
    <w:p w14:paraId="5CA09812" w14:textId="6B3D357F" w:rsidR="00E523AA" w:rsidRDefault="004A1080" w:rsidP="00E523AA">
      <w:pPr>
        <w:pStyle w:val="NormalWeb"/>
        <w:spacing w:before="0" w:beforeAutospacing="0" w:after="150" w:afterAutospacing="0"/>
        <w:rPr>
          <w:rFonts w:ascii="sourcesans-regular" w:hAnsi="sourcesans-regular"/>
          <w:color w:val="292929"/>
        </w:rPr>
      </w:pPr>
      <w:r>
        <w:rPr>
          <w:rFonts w:ascii="opensans-bold" w:hAnsi="opensans-bold"/>
          <w:b/>
          <w:bCs/>
          <w:noProof/>
          <w:color w:val="292929"/>
        </w:rPr>
        <w:drawing>
          <wp:anchor distT="0" distB="0" distL="114300" distR="114300" simplePos="0" relativeHeight="251660288" behindDoc="0" locked="0" layoutInCell="1" allowOverlap="1" wp14:anchorId="015060DC" wp14:editId="702C39B0">
            <wp:simplePos x="0" y="0"/>
            <wp:positionH relativeFrom="column">
              <wp:posOffset>0</wp:posOffset>
            </wp:positionH>
            <wp:positionV relativeFrom="paragraph">
              <wp:posOffset>781152</wp:posOffset>
            </wp:positionV>
            <wp:extent cx="5848539" cy="1640444"/>
            <wp:effectExtent l="0" t="0" r="0" b="0"/>
            <wp:wrapNone/>
            <wp:docPr id="10" name="Picture 1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10-09 at 11.55.32.png"/>
                    <pic:cNvPicPr/>
                  </pic:nvPicPr>
                  <pic:blipFill>
                    <a:blip r:embed="rId39">
                      <a:extLst>
                        <a:ext uri="{28A0092B-C50C-407E-A947-70E740481C1C}">
                          <a14:useLocalDpi xmlns:a14="http://schemas.microsoft.com/office/drawing/2010/main" val="0"/>
                        </a:ext>
                      </a:extLst>
                    </a:blip>
                    <a:stretch>
                      <a:fillRect/>
                    </a:stretch>
                  </pic:blipFill>
                  <pic:spPr>
                    <a:xfrm>
                      <a:off x="0" y="0"/>
                      <a:ext cx="5882481" cy="1649964"/>
                    </a:xfrm>
                    <a:prstGeom prst="rect">
                      <a:avLst/>
                    </a:prstGeom>
                  </pic:spPr>
                </pic:pic>
              </a:graphicData>
            </a:graphic>
            <wp14:sizeRelH relativeFrom="page">
              <wp14:pctWidth>0</wp14:pctWidth>
            </wp14:sizeRelH>
            <wp14:sizeRelV relativeFrom="page">
              <wp14:pctHeight>0</wp14:pctHeight>
            </wp14:sizeRelV>
          </wp:anchor>
        </w:drawing>
      </w:r>
      <w:r w:rsidR="00E523AA">
        <w:rPr>
          <w:rFonts w:ascii="sourcesans-regular" w:hAnsi="sourcesans-regular"/>
          <w:color w:val="292929"/>
        </w:rPr>
        <w:t xml:space="preserve">The SPS operates at up to 450 GeV. It has 1317 conventional (room-temperature) electromagnets, including 744 dipoles to bend the beams round the ring. The accelerator has handled many different kinds of particles: </w:t>
      </w:r>
      <w:proofErr w:type="spellStart"/>
      <w:r w:rsidR="00E523AA">
        <w:rPr>
          <w:rFonts w:ascii="sourcesans-regular" w:hAnsi="sourcesans-regular"/>
          <w:color w:val="292929"/>
        </w:rPr>
        <w:t>sulphur</w:t>
      </w:r>
      <w:proofErr w:type="spellEnd"/>
      <w:r w:rsidR="00E523AA">
        <w:rPr>
          <w:rFonts w:ascii="sourcesans-regular" w:hAnsi="sourcesans-regular"/>
          <w:color w:val="292929"/>
        </w:rPr>
        <w:t xml:space="preserve"> and oxygen nuclei, electrons, positrons, protons and antiprotons.</w:t>
      </w:r>
    </w:p>
    <w:p w14:paraId="263A4824" w14:textId="77777777" w:rsidR="00D75082" w:rsidRPr="00E523AA" w:rsidRDefault="00D75082" w:rsidP="00E523AA">
      <w:pPr>
        <w:pStyle w:val="NormalWeb"/>
        <w:spacing w:before="0" w:beforeAutospacing="0" w:after="150" w:afterAutospacing="0"/>
        <w:rPr>
          <w:rFonts w:ascii="sourcesans-regular" w:hAnsi="sourcesans-regular"/>
          <w:color w:val="292929"/>
        </w:rPr>
      </w:pPr>
    </w:p>
    <w:p w14:paraId="57E22593" w14:textId="048B63D8" w:rsidR="004A1080" w:rsidRDefault="004A1080" w:rsidP="004A1080">
      <w:pPr>
        <w:rPr>
          <w:rFonts w:ascii="opensans-bold" w:hAnsi="opensans-bold"/>
          <w:b/>
          <w:bCs/>
          <w:color w:val="292929"/>
        </w:rPr>
      </w:pPr>
    </w:p>
    <w:p w14:paraId="72820293" w14:textId="7035ED4B" w:rsidR="004A1080" w:rsidRDefault="004A1080" w:rsidP="004A1080">
      <w:pPr>
        <w:rPr>
          <w:rFonts w:ascii="opensans-bold" w:hAnsi="opensans-bold"/>
          <w:b/>
          <w:bCs/>
          <w:color w:val="292929"/>
        </w:rPr>
      </w:pPr>
    </w:p>
    <w:p w14:paraId="5FDD4A62" w14:textId="477B806C" w:rsidR="004A1080" w:rsidRDefault="004A1080" w:rsidP="004A1080">
      <w:pPr>
        <w:rPr>
          <w:rFonts w:ascii="opensans-bold" w:hAnsi="opensans-bold"/>
          <w:b/>
          <w:bCs/>
          <w:color w:val="292929"/>
        </w:rPr>
      </w:pPr>
    </w:p>
    <w:p w14:paraId="67FA7B82" w14:textId="0F6126FC" w:rsidR="004A1080" w:rsidRDefault="004A1080" w:rsidP="004A1080">
      <w:pPr>
        <w:rPr>
          <w:rFonts w:ascii="opensans-bold" w:hAnsi="opensans-bold"/>
          <w:b/>
          <w:bCs/>
          <w:color w:val="292929"/>
        </w:rPr>
      </w:pPr>
    </w:p>
    <w:p w14:paraId="1D215596" w14:textId="22DD0C46" w:rsidR="004A1080" w:rsidRDefault="004A1080" w:rsidP="004A1080">
      <w:pPr>
        <w:rPr>
          <w:rFonts w:ascii="opensans-bold" w:hAnsi="opensans-bold"/>
          <w:b/>
          <w:bCs/>
          <w:color w:val="292929"/>
        </w:rPr>
      </w:pPr>
    </w:p>
    <w:p w14:paraId="152C966D" w14:textId="6A938187" w:rsidR="004A1080" w:rsidRDefault="004A1080" w:rsidP="004A1080">
      <w:pPr>
        <w:rPr>
          <w:rFonts w:ascii="opensans-bold" w:hAnsi="opensans-bold"/>
          <w:b/>
          <w:bCs/>
          <w:color w:val="292929"/>
        </w:rPr>
      </w:pPr>
    </w:p>
    <w:p w14:paraId="37DCFF25" w14:textId="343505E2" w:rsidR="004A1080" w:rsidRDefault="004A1080" w:rsidP="004A1080">
      <w:pPr>
        <w:rPr>
          <w:rFonts w:ascii="opensans-bold" w:hAnsi="opensans-bold"/>
          <w:b/>
          <w:bCs/>
          <w:color w:val="292929"/>
        </w:rPr>
      </w:pPr>
    </w:p>
    <w:p w14:paraId="712F87F7" w14:textId="477FF8E7" w:rsidR="004A1080" w:rsidRDefault="004A1080" w:rsidP="004A1080">
      <w:pPr>
        <w:rPr>
          <w:rFonts w:ascii="opensans-bold" w:hAnsi="opensans-bold"/>
          <w:b/>
          <w:bCs/>
          <w:color w:val="292929"/>
        </w:rPr>
      </w:pPr>
    </w:p>
    <w:p w14:paraId="137C9E99" w14:textId="583902D2" w:rsidR="004A1080" w:rsidRDefault="004A1080" w:rsidP="004A1080">
      <w:pPr>
        <w:rPr>
          <w:rFonts w:ascii="opensans-bold" w:hAnsi="opensans-bold"/>
          <w:b/>
          <w:bCs/>
          <w:color w:val="292929"/>
        </w:rPr>
      </w:pPr>
    </w:p>
    <w:p w14:paraId="6B9B4F1B" w14:textId="5ED308F2" w:rsidR="00E523AA" w:rsidRPr="00E523AA" w:rsidRDefault="00E523AA" w:rsidP="00D75082">
      <w:pPr>
        <w:spacing w:after="225" w:line="375" w:lineRule="atLeast"/>
        <w:rPr>
          <w:rFonts w:ascii="sourcesans-regular" w:eastAsia="Times New Roman" w:hAnsi="sourcesans-regular" w:cs="Times New Roman"/>
          <w:color w:val="292929"/>
          <w:lang w:bidi="te-IN"/>
        </w:rPr>
      </w:pPr>
      <w:bookmarkStart w:id="0" w:name="_GoBack"/>
      <w:bookmarkEnd w:id="0"/>
      <w:r w:rsidRPr="00E523AA">
        <w:rPr>
          <w:rFonts w:ascii="sourcesans-regular" w:eastAsia="Times New Roman" w:hAnsi="sourcesans-regular" w:cs="Times New Roman"/>
          <w:color w:val="292929"/>
          <w:lang w:bidi="te-IN"/>
        </w:rPr>
        <w:t>The Large Hadron Collider (LHC) is the world’s largest and most powerful </w:t>
      </w:r>
      <w:hyperlink r:id="rId40" w:history="1">
        <w:r w:rsidRPr="00E523AA">
          <w:rPr>
            <w:rFonts w:ascii="sourcesans-regular" w:eastAsia="Times New Roman" w:hAnsi="sourcesans-regular" w:cs="Times New Roman"/>
            <w:color w:val="2574B9"/>
            <w:u w:val="single"/>
            <w:lang w:bidi="te-IN"/>
          </w:rPr>
          <w:t>particle accelerator</w:t>
        </w:r>
      </w:hyperlink>
      <w:r w:rsidRPr="00E523AA">
        <w:rPr>
          <w:rFonts w:ascii="sourcesans-regular" w:eastAsia="Times New Roman" w:hAnsi="sourcesans-regular" w:cs="Times New Roman"/>
          <w:color w:val="292929"/>
          <w:lang w:bidi="te-IN"/>
        </w:rPr>
        <w:t>. It first started up on 10 September 2008, and remains the latest addition to CERN’s </w:t>
      </w:r>
      <w:hyperlink r:id="rId41" w:history="1">
        <w:r w:rsidRPr="00E523AA">
          <w:rPr>
            <w:rFonts w:ascii="sourcesans-regular" w:eastAsia="Times New Roman" w:hAnsi="sourcesans-regular" w:cs="Times New Roman"/>
            <w:color w:val="2574B9"/>
            <w:u w:val="single"/>
            <w:lang w:bidi="te-IN"/>
          </w:rPr>
          <w:t>accelerator complex</w:t>
        </w:r>
      </w:hyperlink>
      <w:r w:rsidRPr="00E523AA">
        <w:rPr>
          <w:rFonts w:ascii="sourcesans-regular" w:eastAsia="Times New Roman" w:hAnsi="sourcesans-regular" w:cs="Times New Roman"/>
          <w:color w:val="292929"/>
          <w:lang w:bidi="te-IN"/>
        </w:rPr>
        <w:t>. The LHC consists of a 27-kilometre ring of superconducting magnets with a number of accelerating structures to boost the energy of the particles along the way</w:t>
      </w:r>
      <w:r w:rsidR="00D75082">
        <w:rPr>
          <w:rFonts w:ascii="sourcesans-regular" w:eastAsia="Times New Roman" w:hAnsi="sourcesans-regular" w:cs="Times New Roman"/>
          <w:color w:val="292929"/>
          <w:lang w:bidi="te-IN"/>
        </w:rPr>
        <w:t>.</w:t>
      </w:r>
      <w:r w:rsidRPr="00E523AA">
        <w:rPr>
          <w:rFonts w:ascii="Times New Roman" w:eastAsia="Times New Roman" w:hAnsi="Times New Roman" w:cs="Times New Roman"/>
          <w:noProof/>
          <w:color w:val="2574B9"/>
          <w:lang w:bidi="te-IN"/>
        </w:rPr>
        <w:drawing>
          <wp:inline distT="0" distB="0" distL="0" distR="0" wp14:anchorId="73D29315" wp14:editId="2D96EC0C">
            <wp:extent cx="5943600" cy="3964305"/>
            <wp:effectExtent l="0" t="0" r="0" b="0"/>
            <wp:docPr id="2" name="Picture 2" descr="LS1,LHC">
              <a:hlinkClick xmlns:a="http://schemas.openxmlformats.org/drawingml/2006/main" r:id="rId42" tooltip="&quot;View on CD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S1,LHC">
                      <a:hlinkClick r:id="rId42" tooltip="&quot;View on CDS&quo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r w:rsidRPr="00E523AA">
        <w:rPr>
          <w:rFonts w:ascii="Times New Roman" w:eastAsia="Times New Roman" w:hAnsi="Times New Roman" w:cs="Times New Roman"/>
          <w:lang w:bidi="te-IN"/>
        </w:rPr>
        <w:t xml:space="preserve">(Image: Anna </w:t>
      </w:r>
      <w:proofErr w:type="spellStart"/>
      <w:r w:rsidRPr="00E523AA">
        <w:rPr>
          <w:rFonts w:ascii="Times New Roman" w:eastAsia="Times New Roman" w:hAnsi="Times New Roman" w:cs="Times New Roman"/>
          <w:lang w:bidi="te-IN"/>
        </w:rPr>
        <w:t>Pantelia</w:t>
      </w:r>
      <w:proofErr w:type="spellEnd"/>
      <w:r w:rsidRPr="00E523AA">
        <w:rPr>
          <w:rFonts w:ascii="Times New Roman" w:eastAsia="Times New Roman" w:hAnsi="Times New Roman" w:cs="Times New Roman"/>
          <w:lang w:bidi="te-IN"/>
        </w:rPr>
        <w:t>/CERN)</w:t>
      </w:r>
    </w:p>
    <w:p w14:paraId="4036A6F6" w14:textId="77777777" w:rsidR="00E523AA" w:rsidRPr="00E523AA" w:rsidRDefault="00E523AA" w:rsidP="00E523AA">
      <w:pPr>
        <w:spacing w:after="225" w:line="375" w:lineRule="atLeast"/>
        <w:rPr>
          <w:rFonts w:ascii="sourcesans-regular" w:eastAsia="Times New Roman" w:hAnsi="sourcesans-regular" w:cs="Times New Roman"/>
          <w:lang w:bidi="te-IN"/>
        </w:rPr>
      </w:pPr>
      <w:r w:rsidRPr="00E523AA">
        <w:rPr>
          <w:rFonts w:ascii="sourcesans-regular" w:eastAsia="Times New Roman" w:hAnsi="sourcesans-regular" w:cs="Times New Roman"/>
          <w:lang w:bidi="te-IN"/>
        </w:rPr>
        <w:lastRenderedPageBreak/>
        <w:t>Inside the accelerator, two high-energy particle beams travel at close to the speed of light before they are made to collide. The beams travel in opposite directions in separate beam pipes – two tubes kept at </w:t>
      </w:r>
      <w:hyperlink r:id="rId44" w:history="1">
        <w:r w:rsidRPr="00E523AA">
          <w:rPr>
            <w:rFonts w:ascii="sourcesans-regular" w:eastAsia="Times New Roman" w:hAnsi="sourcesans-regular" w:cs="Times New Roman"/>
            <w:color w:val="2574B9"/>
            <w:u w:val="single"/>
            <w:lang w:bidi="te-IN"/>
          </w:rPr>
          <w:t>ultrahigh vacuum</w:t>
        </w:r>
      </w:hyperlink>
      <w:r w:rsidRPr="00E523AA">
        <w:rPr>
          <w:rFonts w:ascii="sourcesans-regular" w:eastAsia="Times New Roman" w:hAnsi="sourcesans-regular" w:cs="Times New Roman"/>
          <w:lang w:bidi="te-IN"/>
        </w:rPr>
        <w:t>. They are guided around the accelerator ring by a strong magnetic field maintained by </w:t>
      </w:r>
      <w:hyperlink r:id="rId45" w:history="1">
        <w:r w:rsidRPr="00E523AA">
          <w:rPr>
            <w:rFonts w:ascii="sourcesans-regular" w:eastAsia="Times New Roman" w:hAnsi="sourcesans-regular" w:cs="Times New Roman"/>
            <w:color w:val="2574B9"/>
            <w:u w:val="single"/>
            <w:lang w:bidi="te-IN"/>
          </w:rPr>
          <w:t>superconducting electromagnets</w:t>
        </w:r>
      </w:hyperlink>
      <w:r w:rsidRPr="00E523AA">
        <w:rPr>
          <w:rFonts w:ascii="sourcesans-regular" w:eastAsia="Times New Roman" w:hAnsi="sourcesans-regular" w:cs="Times New Roman"/>
          <w:lang w:bidi="te-IN"/>
        </w:rPr>
        <w:t xml:space="preserve">. The electromagnets are built from coils of special electric cable that operates in a superconducting state, efficiently conducting electricity without resistance or loss of energy. This requires chilling the magnets to </w:t>
      </w:r>
      <w:r w:rsidRPr="00E523AA">
        <w:rPr>
          <w:rFonts w:ascii="sourcesans-regular" w:eastAsia="Times New Roman" w:hAnsi="sourcesans-regular" w:cs="Times New Roman"/>
          <w:lang w:bidi="te-IN"/>
        </w:rPr>
        <w:noBreakHyphen/>
        <w:t>271.3°C – </w:t>
      </w:r>
      <w:hyperlink r:id="rId46" w:history="1">
        <w:r w:rsidRPr="00E523AA">
          <w:rPr>
            <w:rFonts w:ascii="sourcesans-regular" w:eastAsia="Times New Roman" w:hAnsi="sourcesans-regular" w:cs="Times New Roman"/>
            <w:color w:val="2574B9"/>
            <w:u w:val="single"/>
            <w:lang w:bidi="te-IN"/>
          </w:rPr>
          <w:t>a temperature colder than outer space</w:t>
        </w:r>
      </w:hyperlink>
      <w:r w:rsidRPr="00E523AA">
        <w:rPr>
          <w:rFonts w:ascii="sourcesans-regular" w:eastAsia="Times New Roman" w:hAnsi="sourcesans-regular" w:cs="Times New Roman"/>
          <w:lang w:bidi="te-IN"/>
        </w:rPr>
        <w:t>. For this reason, much of the accelerator is connected to a distribution system of liquid helium, which cools the magnets, as well as to other supply services.</w:t>
      </w:r>
    </w:p>
    <w:p w14:paraId="0BAFF16E" w14:textId="2F290B0A" w:rsidR="00E523AA" w:rsidRPr="00E523AA" w:rsidRDefault="00E523AA" w:rsidP="00E523AA">
      <w:pPr>
        <w:rPr>
          <w:rFonts w:ascii="Times New Roman" w:eastAsia="Times New Roman" w:hAnsi="Times New Roman" w:cs="Times New Roman"/>
          <w:lang w:bidi="te-IN"/>
        </w:rPr>
      </w:pPr>
      <w:r w:rsidRPr="00E523AA">
        <w:rPr>
          <w:rFonts w:ascii="Times New Roman" w:eastAsia="Times New Roman" w:hAnsi="Times New Roman" w:cs="Times New Roman"/>
          <w:noProof/>
          <w:color w:val="2574B9"/>
          <w:lang w:bidi="te-IN"/>
        </w:rPr>
        <w:drawing>
          <wp:inline distT="0" distB="0" distL="0" distR="0" wp14:anchorId="706172C1" wp14:editId="56F2796C">
            <wp:extent cx="5943600" cy="3966210"/>
            <wp:effectExtent l="0" t="0" r="0" b="0"/>
            <wp:docPr id="1" name="Picture 1" descr="LS1,Magnets,TI2,PMI2,LHC,dipole,descent,replacement">
              <a:hlinkClick xmlns:a="http://schemas.openxmlformats.org/drawingml/2006/main" r:id="rId47" tooltip="&quot;View on CD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S1,Magnets,TI2,PMI2,LHC,dipole,descent,replacement">
                      <a:hlinkClick r:id="rId47" tooltip="&quot;View on CDS&quo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3966210"/>
                    </a:xfrm>
                    <a:prstGeom prst="rect">
                      <a:avLst/>
                    </a:prstGeom>
                    <a:noFill/>
                    <a:ln>
                      <a:noFill/>
                    </a:ln>
                  </pic:spPr>
                </pic:pic>
              </a:graphicData>
            </a:graphic>
          </wp:inline>
        </w:drawing>
      </w:r>
      <w:r w:rsidRPr="00E523AA">
        <w:rPr>
          <w:rFonts w:ascii="Times New Roman" w:eastAsia="Times New Roman" w:hAnsi="Times New Roman" w:cs="Times New Roman"/>
          <w:lang w:bidi="te-IN"/>
        </w:rPr>
        <w:t>Replacing one of the LHC's dipole magnets (Image: Maximilien Brice/CERN)</w:t>
      </w:r>
    </w:p>
    <w:p w14:paraId="77CDB611" w14:textId="77777777" w:rsidR="00E523AA" w:rsidRPr="00E523AA" w:rsidRDefault="00E523AA" w:rsidP="00E523AA">
      <w:pPr>
        <w:spacing w:after="225" w:line="375" w:lineRule="atLeast"/>
        <w:rPr>
          <w:rFonts w:ascii="sourcesans-regular" w:eastAsia="Times New Roman" w:hAnsi="sourcesans-regular" w:cs="Times New Roman"/>
          <w:lang w:bidi="te-IN"/>
        </w:rPr>
      </w:pPr>
      <w:r w:rsidRPr="00E523AA">
        <w:rPr>
          <w:rFonts w:ascii="sourcesans-regular" w:eastAsia="Times New Roman" w:hAnsi="sourcesans-regular" w:cs="Times New Roman"/>
          <w:lang w:bidi="te-IN"/>
        </w:rPr>
        <w:t> </w:t>
      </w:r>
    </w:p>
    <w:p w14:paraId="29CE915B" w14:textId="77777777" w:rsidR="00E523AA" w:rsidRPr="00E523AA" w:rsidRDefault="00E523AA" w:rsidP="00E523AA">
      <w:pPr>
        <w:spacing w:after="225" w:line="375" w:lineRule="atLeast"/>
        <w:rPr>
          <w:rFonts w:ascii="sourcesans-regular" w:eastAsia="Times New Roman" w:hAnsi="sourcesans-regular" w:cs="Times New Roman"/>
          <w:color w:val="292929"/>
          <w:lang w:bidi="te-IN"/>
        </w:rPr>
      </w:pPr>
      <w:r w:rsidRPr="00E523AA">
        <w:rPr>
          <w:rFonts w:ascii="sourcesans-regular" w:eastAsia="Times New Roman" w:hAnsi="sourcesans-regular" w:cs="Times New Roman"/>
          <w:color w:val="292929"/>
          <w:lang w:bidi="te-IN"/>
        </w:rPr>
        <w:t xml:space="preserve">Thousands of magnets of different varieties and sizes are used to direct the beams around the accelerator. These include 1232 dipole magnets 15 </w:t>
      </w:r>
      <w:proofErr w:type="spellStart"/>
      <w:r w:rsidRPr="00E523AA">
        <w:rPr>
          <w:rFonts w:ascii="sourcesans-regular" w:eastAsia="Times New Roman" w:hAnsi="sourcesans-regular" w:cs="Times New Roman"/>
          <w:color w:val="292929"/>
          <w:lang w:bidi="te-IN"/>
        </w:rPr>
        <w:t>metres</w:t>
      </w:r>
      <w:proofErr w:type="spellEnd"/>
      <w:r w:rsidRPr="00E523AA">
        <w:rPr>
          <w:rFonts w:ascii="sourcesans-regular" w:eastAsia="Times New Roman" w:hAnsi="sourcesans-regular" w:cs="Times New Roman"/>
          <w:color w:val="292929"/>
          <w:lang w:bidi="te-IN"/>
        </w:rPr>
        <w:t xml:space="preserve"> in length which bend the beams, and 392 quadrupole magnets, each 5–7 </w:t>
      </w:r>
      <w:proofErr w:type="spellStart"/>
      <w:r w:rsidRPr="00E523AA">
        <w:rPr>
          <w:rFonts w:ascii="sourcesans-regular" w:eastAsia="Times New Roman" w:hAnsi="sourcesans-regular" w:cs="Times New Roman"/>
          <w:color w:val="292929"/>
          <w:lang w:bidi="te-IN"/>
        </w:rPr>
        <w:t>metres</w:t>
      </w:r>
      <w:proofErr w:type="spellEnd"/>
      <w:r w:rsidRPr="00E523AA">
        <w:rPr>
          <w:rFonts w:ascii="sourcesans-regular" w:eastAsia="Times New Roman" w:hAnsi="sourcesans-regular" w:cs="Times New Roman"/>
          <w:color w:val="292929"/>
          <w:lang w:bidi="te-IN"/>
        </w:rPr>
        <w:t xml:space="preserve"> long, which focus the beams. Just prior to collision, another type of magnet is used to "squeeze" the particles closer together to increase the chances of collisions. The particles are so tiny that the task of making them collide is akin to firing two needles 10 </w:t>
      </w:r>
      <w:proofErr w:type="spellStart"/>
      <w:r w:rsidRPr="00E523AA">
        <w:rPr>
          <w:rFonts w:ascii="sourcesans-regular" w:eastAsia="Times New Roman" w:hAnsi="sourcesans-regular" w:cs="Times New Roman"/>
          <w:color w:val="292929"/>
          <w:lang w:bidi="te-IN"/>
        </w:rPr>
        <w:t>kilometres</w:t>
      </w:r>
      <w:proofErr w:type="spellEnd"/>
      <w:r w:rsidRPr="00E523AA">
        <w:rPr>
          <w:rFonts w:ascii="sourcesans-regular" w:eastAsia="Times New Roman" w:hAnsi="sourcesans-regular" w:cs="Times New Roman"/>
          <w:color w:val="292929"/>
          <w:lang w:bidi="te-IN"/>
        </w:rPr>
        <w:t xml:space="preserve"> apart with such precision that they meet halfway.</w:t>
      </w:r>
    </w:p>
    <w:p w14:paraId="74AB082D" w14:textId="77777777" w:rsidR="00E523AA" w:rsidRPr="00E523AA" w:rsidRDefault="00E523AA" w:rsidP="00E523AA">
      <w:pPr>
        <w:spacing w:after="225" w:line="375" w:lineRule="atLeast"/>
        <w:rPr>
          <w:rFonts w:ascii="sourcesans-regular" w:eastAsia="Times New Roman" w:hAnsi="sourcesans-regular" w:cs="Times New Roman"/>
          <w:color w:val="292929"/>
          <w:lang w:bidi="te-IN"/>
        </w:rPr>
      </w:pPr>
      <w:r w:rsidRPr="00E523AA">
        <w:rPr>
          <w:rFonts w:ascii="sourcesans-regular" w:eastAsia="Times New Roman" w:hAnsi="sourcesans-regular" w:cs="Times New Roman"/>
          <w:color w:val="292929"/>
          <w:lang w:bidi="te-IN"/>
        </w:rPr>
        <w:lastRenderedPageBreak/>
        <w:t>All the controls for the accelerator, its services and technical infrastructure are housed under one roof at the CERN Control Centre. From here, the beams inside the LHC are made to collide at four locations around the accelerator ring, corresponding to the positions of four </w:t>
      </w:r>
      <w:hyperlink r:id="rId49" w:history="1">
        <w:r w:rsidRPr="00E523AA">
          <w:rPr>
            <w:rFonts w:ascii="sourcesans-regular" w:eastAsia="Times New Roman" w:hAnsi="sourcesans-regular" w:cs="Times New Roman"/>
            <w:color w:val="2574B9"/>
            <w:u w:val="single"/>
            <w:lang w:bidi="te-IN"/>
          </w:rPr>
          <w:t>particle detectors</w:t>
        </w:r>
      </w:hyperlink>
      <w:r w:rsidRPr="00E523AA">
        <w:rPr>
          <w:rFonts w:ascii="sourcesans-regular" w:eastAsia="Times New Roman" w:hAnsi="sourcesans-regular" w:cs="Times New Roman"/>
          <w:color w:val="292929"/>
          <w:lang w:bidi="te-IN"/>
        </w:rPr>
        <w:t> – </w:t>
      </w:r>
      <w:hyperlink r:id="rId50" w:history="1">
        <w:r w:rsidRPr="00E523AA">
          <w:rPr>
            <w:rFonts w:ascii="sourcesans-regular" w:eastAsia="Times New Roman" w:hAnsi="sourcesans-regular" w:cs="Times New Roman"/>
            <w:color w:val="2574B9"/>
            <w:u w:val="single"/>
            <w:lang w:bidi="te-IN"/>
          </w:rPr>
          <w:t>ATLAS</w:t>
        </w:r>
      </w:hyperlink>
      <w:r w:rsidRPr="00E523AA">
        <w:rPr>
          <w:rFonts w:ascii="sourcesans-regular" w:eastAsia="Times New Roman" w:hAnsi="sourcesans-regular" w:cs="Times New Roman"/>
          <w:color w:val="292929"/>
          <w:lang w:bidi="te-IN"/>
        </w:rPr>
        <w:t>, </w:t>
      </w:r>
      <w:hyperlink r:id="rId51" w:history="1">
        <w:r w:rsidRPr="00E523AA">
          <w:rPr>
            <w:rFonts w:ascii="sourcesans-regular" w:eastAsia="Times New Roman" w:hAnsi="sourcesans-regular" w:cs="Times New Roman"/>
            <w:color w:val="2574B9"/>
            <w:u w:val="single"/>
            <w:lang w:bidi="te-IN"/>
          </w:rPr>
          <w:t>CMS</w:t>
        </w:r>
      </w:hyperlink>
      <w:r w:rsidRPr="00E523AA">
        <w:rPr>
          <w:rFonts w:ascii="sourcesans-regular" w:eastAsia="Times New Roman" w:hAnsi="sourcesans-regular" w:cs="Times New Roman"/>
          <w:color w:val="292929"/>
          <w:lang w:bidi="te-IN"/>
        </w:rPr>
        <w:t>, </w:t>
      </w:r>
      <w:hyperlink r:id="rId52" w:history="1">
        <w:r w:rsidRPr="00E523AA">
          <w:rPr>
            <w:rFonts w:ascii="sourcesans-regular" w:eastAsia="Times New Roman" w:hAnsi="sourcesans-regular" w:cs="Times New Roman"/>
            <w:color w:val="2574B9"/>
            <w:u w:val="single"/>
            <w:lang w:bidi="te-IN"/>
          </w:rPr>
          <w:t>ALICE</w:t>
        </w:r>
      </w:hyperlink>
      <w:r w:rsidRPr="00E523AA">
        <w:rPr>
          <w:rFonts w:ascii="sourcesans-regular" w:eastAsia="Times New Roman" w:hAnsi="sourcesans-regular" w:cs="Times New Roman"/>
          <w:color w:val="292929"/>
          <w:lang w:bidi="te-IN"/>
        </w:rPr>
        <w:t> and </w:t>
      </w:r>
      <w:proofErr w:type="spellStart"/>
      <w:r w:rsidRPr="00E523AA">
        <w:rPr>
          <w:rFonts w:ascii="sourcesans-regular" w:eastAsia="Times New Roman" w:hAnsi="sourcesans-regular" w:cs="Times New Roman"/>
          <w:color w:val="292929"/>
          <w:lang w:bidi="te-IN"/>
        </w:rPr>
        <w:fldChar w:fldCharType="begin"/>
      </w:r>
      <w:r w:rsidRPr="00E523AA">
        <w:rPr>
          <w:rFonts w:ascii="sourcesans-regular" w:eastAsia="Times New Roman" w:hAnsi="sourcesans-regular" w:cs="Times New Roman"/>
          <w:color w:val="292929"/>
          <w:lang w:bidi="te-IN"/>
        </w:rPr>
        <w:instrText xml:space="preserve"> HYPERLINK "https://home.cern/about/experiments/lhcb" </w:instrText>
      </w:r>
      <w:r w:rsidRPr="00E523AA">
        <w:rPr>
          <w:rFonts w:ascii="sourcesans-regular" w:eastAsia="Times New Roman" w:hAnsi="sourcesans-regular" w:cs="Times New Roman"/>
          <w:color w:val="292929"/>
          <w:lang w:bidi="te-IN"/>
        </w:rPr>
        <w:fldChar w:fldCharType="separate"/>
      </w:r>
      <w:r w:rsidRPr="00E523AA">
        <w:rPr>
          <w:rFonts w:ascii="sourcesans-regular" w:eastAsia="Times New Roman" w:hAnsi="sourcesans-regular" w:cs="Times New Roman"/>
          <w:color w:val="2574B9"/>
          <w:u w:val="single"/>
          <w:lang w:bidi="te-IN"/>
        </w:rPr>
        <w:t>LHCb</w:t>
      </w:r>
      <w:proofErr w:type="spellEnd"/>
      <w:r w:rsidRPr="00E523AA">
        <w:rPr>
          <w:rFonts w:ascii="sourcesans-regular" w:eastAsia="Times New Roman" w:hAnsi="sourcesans-regular" w:cs="Times New Roman"/>
          <w:color w:val="2574B9"/>
          <w:u w:val="single"/>
          <w:lang w:bidi="te-IN"/>
        </w:rPr>
        <w:t>.</w:t>
      </w:r>
      <w:r w:rsidRPr="00E523AA">
        <w:rPr>
          <w:rFonts w:ascii="sourcesans-regular" w:eastAsia="Times New Roman" w:hAnsi="sourcesans-regular" w:cs="Times New Roman"/>
          <w:color w:val="292929"/>
          <w:lang w:bidi="te-IN"/>
        </w:rPr>
        <w:fldChar w:fldCharType="end"/>
      </w:r>
    </w:p>
    <w:p w14:paraId="7BDD724C" w14:textId="77777777" w:rsidR="00E523AA" w:rsidRDefault="00E523AA" w:rsidP="00E523AA">
      <w:pPr>
        <w:pStyle w:val="Heading2"/>
        <w:spacing w:before="300" w:after="150" w:line="600" w:lineRule="atLeast"/>
        <w:rPr>
          <w:rFonts w:ascii="opensans-bold" w:hAnsi="opensans-bold"/>
          <w:b/>
          <w:bCs/>
          <w:color w:val="292929"/>
        </w:rPr>
      </w:pPr>
    </w:p>
    <w:p w14:paraId="23E3D23D" w14:textId="2B83D70A" w:rsidR="00E523AA" w:rsidRDefault="00E523AA" w:rsidP="00E523AA">
      <w:pPr>
        <w:pStyle w:val="Heading2"/>
        <w:spacing w:before="300" w:after="150" w:line="600" w:lineRule="atLeast"/>
        <w:rPr>
          <w:rFonts w:ascii="opensans-bold" w:hAnsi="opensans-bold"/>
          <w:color w:val="292929"/>
        </w:rPr>
      </w:pPr>
      <w:r>
        <w:rPr>
          <w:rFonts w:ascii="opensans-bold" w:hAnsi="opensans-bold"/>
          <w:b/>
          <w:bCs/>
          <w:color w:val="292929"/>
        </w:rPr>
        <w:t>The Control Centre</w:t>
      </w:r>
    </w:p>
    <w:p w14:paraId="60FC64CD" w14:textId="498B875E" w:rsidR="00947B96" w:rsidRDefault="00947B96" w:rsidP="00E523AA">
      <w:pPr>
        <w:pStyle w:val="NormalWeb"/>
        <w:spacing w:before="0" w:beforeAutospacing="0" w:after="225" w:afterAutospacing="0" w:line="375" w:lineRule="atLeast"/>
        <w:rPr>
          <w:rFonts w:ascii="sourcesans-regular" w:hAnsi="sourcesans-regular"/>
          <w:color w:val="292929"/>
        </w:rPr>
      </w:pPr>
      <w:r>
        <w:rPr>
          <w:rFonts w:ascii="sourcesans-regular" w:hAnsi="sourcesans-regular"/>
          <w:noProof/>
          <w:color w:val="292929"/>
        </w:rPr>
        <w:drawing>
          <wp:inline distT="0" distB="0" distL="0" distR="0" wp14:anchorId="08D4EC9B" wp14:editId="27B6A3B0">
            <wp:extent cx="5943600" cy="2349500"/>
            <wp:effectExtent l="0" t="0" r="0" b="0"/>
            <wp:docPr id="8" name="Picture 8" descr="A larg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10-09 at 11.13.39.png"/>
                    <pic:cNvPicPr/>
                  </pic:nvPicPr>
                  <pic:blipFill>
                    <a:blip r:embed="rId53">
                      <a:extLst>
                        <a:ext uri="{28A0092B-C50C-407E-A947-70E740481C1C}">
                          <a14:useLocalDpi xmlns:a14="http://schemas.microsoft.com/office/drawing/2010/main" val="0"/>
                        </a:ext>
                      </a:extLst>
                    </a:blip>
                    <a:stretch>
                      <a:fillRect/>
                    </a:stretch>
                  </pic:blipFill>
                  <pic:spPr>
                    <a:xfrm>
                      <a:off x="0" y="0"/>
                      <a:ext cx="5943600" cy="2349500"/>
                    </a:xfrm>
                    <a:prstGeom prst="rect">
                      <a:avLst/>
                    </a:prstGeom>
                  </pic:spPr>
                </pic:pic>
              </a:graphicData>
            </a:graphic>
          </wp:inline>
        </w:drawing>
      </w:r>
    </w:p>
    <w:p w14:paraId="76053770" w14:textId="07FF1CB1" w:rsidR="00E523AA" w:rsidRDefault="00E523AA" w:rsidP="00E523AA">
      <w:pPr>
        <w:pStyle w:val="NormalWeb"/>
        <w:spacing w:before="0" w:beforeAutospacing="0" w:after="225" w:afterAutospacing="0" w:line="375" w:lineRule="atLeast"/>
        <w:rPr>
          <w:rFonts w:ascii="sourcesans-regular" w:hAnsi="sourcesans-regular"/>
          <w:color w:val="292929"/>
        </w:rPr>
      </w:pPr>
      <w:r>
        <w:rPr>
          <w:rFonts w:ascii="sourcesans-regular" w:hAnsi="sourcesans-regular"/>
          <w:color w:val="292929"/>
        </w:rPr>
        <w:t>The CERN Control Centre combines control rooms for the laboratory’s accelerators, the cryogenic distribution system and the technical infrastructure. It holds 39 operation stations for four different areas – the LHC, the SPS, the PS complex and the technical infrastructure.</w:t>
      </w:r>
    </w:p>
    <w:p w14:paraId="0271D910" w14:textId="77777777" w:rsidR="00E523AA" w:rsidRDefault="00E523AA"/>
    <w:sectPr w:rsidR="00E523AA" w:rsidSect="004A1080">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Gautami">
    <w:panose1 w:val="020B0502040204020203"/>
    <w:charset w:val="00"/>
    <w:family w:val="swiss"/>
    <w:pitch w:val="variable"/>
    <w:sig w:usb0="002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opensans-bold">
    <w:altName w:val="Cambria"/>
    <w:panose1 w:val="020B0604020202020204"/>
    <w:charset w:val="00"/>
    <w:family w:val="roman"/>
    <w:notTrueType/>
    <w:pitch w:val="default"/>
  </w:font>
  <w:font w:name="opensans-semibold">
    <w:altName w:val="Cambria"/>
    <w:panose1 w:val="020B0604020202020204"/>
    <w:charset w:val="00"/>
    <w:family w:val="roman"/>
    <w:notTrueType/>
    <w:pitch w:val="default"/>
  </w:font>
  <w:font w:name="sourcesans-regular">
    <w:altName w:val="Cambria"/>
    <w:panose1 w:val="020B0604020202020204"/>
    <w:charset w:val="0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23AA"/>
    <w:rsid w:val="000C075D"/>
    <w:rsid w:val="00146767"/>
    <w:rsid w:val="00352A2C"/>
    <w:rsid w:val="0042065D"/>
    <w:rsid w:val="00446F1B"/>
    <w:rsid w:val="004A1080"/>
    <w:rsid w:val="005F577E"/>
    <w:rsid w:val="0070484B"/>
    <w:rsid w:val="00722A74"/>
    <w:rsid w:val="0079344A"/>
    <w:rsid w:val="00806F07"/>
    <w:rsid w:val="00836C73"/>
    <w:rsid w:val="00947B96"/>
    <w:rsid w:val="009C7F78"/>
    <w:rsid w:val="00AC52EE"/>
    <w:rsid w:val="00B03CFE"/>
    <w:rsid w:val="00CC4A6B"/>
    <w:rsid w:val="00CF6EB6"/>
    <w:rsid w:val="00D75082"/>
    <w:rsid w:val="00D947BD"/>
    <w:rsid w:val="00E523AA"/>
    <w:rsid w:val="00E96E32"/>
    <w:rsid w:val="00F97832"/>
  </w:rsids>
  <m:mathPr>
    <m:mathFont m:val="Cambria Math"/>
    <m:brkBin m:val="before"/>
    <m:brkBinSub m:val="--"/>
    <m:smallFrac m:val="0"/>
    <m:dispDef/>
    <m:lMargin m:val="0"/>
    <m:rMargin m:val="0"/>
    <m:defJc m:val="centerGroup"/>
    <m:wrapIndent m:val="1440"/>
    <m:intLim m:val="subSup"/>
    <m:naryLim m:val="undOvr"/>
  </m:mathPr>
  <w:themeFontLang w:val="en-US" w:bidi="te-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552248"/>
  <w14:defaultImageDpi w14:val="32767"/>
  <w15:chartTrackingRefBased/>
  <w15:docId w15:val="{F88766E8-FB9D-444C-BCEF-B6F689EBB9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Normal">
    <w:name w:val="Normal"/>
    <w:qFormat/>
    <w:rPr>
      <w:rFonts w:eastAsiaTheme="minorEastAsia"/>
    </w:rPr>
  </w:style>
  <w:style w:type="paragraph" w:styleId="Heading1">
    <w:name w:val="heading 1"/>
    <w:basedOn w:val="Normal"/>
    <w:link w:val="Heading1Char"/>
    <w:uiPriority w:val="9"/>
    <w:qFormat/>
    <w:rsid w:val="00E523AA"/>
    <w:pPr>
      <w:spacing w:before="100" w:beforeAutospacing="1" w:after="100" w:afterAutospacing="1"/>
      <w:outlineLvl w:val="0"/>
    </w:pPr>
    <w:rPr>
      <w:rFonts w:ascii="Times New Roman" w:eastAsia="Times New Roman" w:hAnsi="Times New Roman" w:cs="Times New Roman"/>
      <w:b/>
      <w:bCs/>
      <w:kern w:val="36"/>
      <w:sz w:val="48"/>
      <w:szCs w:val="48"/>
      <w:lang w:bidi="te-IN"/>
    </w:rPr>
  </w:style>
  <w:style w:type="paragraph" w:styleId="Heading2">
    <w:name w:val="heading 2"/>
    <w:basedOn w:val="Normal"/>
    <w:next w:val="Normal"/>
    <w:link w:val="Heading2Char"/>
    <w:uiPriority w:val="9"/>
    <w:semiHidden/>
    <w:unhideWhenUsed/>
    <w:qFormat/>
    <w:rsid w:val="00E523AA"/>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23AA"/>
    <w:rPr>
      <w:rFonts w:ascii="Times New Roman" w:eastAsia="Times New Roman" w:hAnsi="Times New Roman" w:cs="Times New Roman"/>
      <w:b/>
      <w:bCs/>
      <w:kern w:val="36"/>
      <w:sz w:val="48"/>
      <w:szCs w:val="48"/>
      <w:lang w:bidi="te-IN"/>
    </w:rPr>
  </w:style>
  <w:style w:type="character" w:customStyle="1" w:styleId="Heading2Char">
    <w:name w:val="Heading 2 Char"/>
    <w:basedOn w:val="DefaultParagraphFont"/>
    <w:link w:val="Heading2"/>
    <w:uiPriority w:val="9"/>
    <w:semiHidden/>
    <w:rsid w:val="00E523AA"/>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unhideWhenUsed/>
    <w:rsid w:val="00E523AA"/>
    <w:pPr>
      <w:spacing w:before="100" w:beforeAutospacing="1" w:after="100" w:afterAutospacing="1"/>
    </w:pPr>
    <w:rPr>
      <w:rFonts w:ascii="Times New Roman" w:eastAsia="Times New Roman" w:hAnsi="Times New Roman" w:cs="Times New Roman"/>
      <w:lang w:bidi="te-IN"/>
    </w:rPr>
  </w:style>
  <w:style w:type="character" w:customStyle="1" w:styleId="apple-converted-space">
    <w:name w:val="apple-converted-space"/>
    <w:basedOn w:val="DefaultParagraphFont"/>
    <w:rsid w:val="00E523AA"/>
  </w:style>
  <w:style w:type="character" w:styleId="Hyperlink">
    <w:name w:val="Hyperlink"/>
    <w:basedOn w:val="DefaultParagraphFont"/>
    <w:uiPriority w:val="99"/>
    <w:semiHidden/>
    <w:unhideWhenUsed/>
    <w:rsid w:val="00E523A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267243">
      <w:bodyDiv w:val="1"/>
      <w:marLeft w:val="0"/>
      <w:marRight w:val="0"/>
      <w:marTop w:val="0"/>
      <w:marBottom w:val="0"/>
      <w:divBdr>
        <w:top w:val="none" w:sz="0" w:space="0" w:color="auto"/>
        <w:left w:val="none" w:sz="0" w:space="0" w:color="auto"/>
        <w:bottom w:val="none" w:sz="0" w:space="0" w:color="auto"/>
        <w:right w:val="none" w:sz="0" w:space="0" w:color="auto"/>
      </w:divBdr>
    </w:div>
    <w:div w:id="278342574">
      <w:bodyDiv w:val="1"/>
      <w:marLeft w:val="0"/>
      <w:marRight w:val="0"/>
      <w:marTop w:val="0"/>
      <w:marBottom w:val="0"/>
      <w:divBdr>
        <w:top w:val="none" w:sz="0" w:space="0" w:color="auto"/>
        <w:left w:val="none" w:sz="0" w:space="0" w:color="auto"/>
        <w:bottom w:val="none" w:sz="0" w:space="0" w:color="auto"/>
        <w:right w:val="none" w:sz="0" w:space="0" w:color="auto"/>
      </w:divBdr>
    </w:div>
    <w:div w:id="468523391">
      <w:bodyDiv w:val="1"/>
      <w:marLeft w:val="0"/>
      <w:marRight w:val="0"/>
      <w:marTop w:val="0"/>
      <w:marBottom w:val="0"/>
      <w:divBdr>
        <w:top w:val="none" w:sz="0" w:space="0" w:color="auto"/>
        <w:left w:val="none" w:sz="0" w:space="0" w:color="auto"/>
        <w:bottom w:val="none" w:sz="0" w:space="0" w:color="auto"/>
        <w:right w:val="none" w:sz="0" w:space="0" w:color="auto"/>
      </w:divBdr>
    </w:div>
    <w:div w:id="749960590">
      <w:bodyDiv w:val="1"/>
      <w:marLeft w:val="0"/>
      <w:marRight w:val="0"/>
      <w:marTop w:val="0"/>
      <w:marBottom w:val="0"/>
      <w:divBdr>
        <w:top w:val="none" w:sz="0" w:space="0" w:color="auto"/>
        <w:left w:val="none" w:sz="0" w:space="0" w:color="auto"/>
        <w:bottom w:val="none" w:sz="0" w:space="0" w:color="auto"/>
        <w:right w:val="none" w:sz="0" w:space="0" w:color="auto"/>
      </w:divBdr>
    </w:div>
    <w:div w:id="953709380">
      <w:bodyDiv w:val="1"/>
      <w:marLeft w:val="0"/>
      <w:marRight w:val="0"/>
      <w:marTop w:val="0"/>
      <w:marBottom w:val="0"/>
      <w:divBdr>
        <w:top w:val="none" w:sz="0" w:space="0" w:color="auto"/>
        <w:left w:val="none" w:sz="0" w:space="0" w:color="auto"/>
        <w:bottom w:val="none" w:sz="0" w:space="0" w:color="auto"/>
        <w:right w:val="none" w:sz="0" w:space="0" w:color="auto"/>
      </w:divBdr>
    </w:div>
    <w:div w:id="1075515273">
      <w:bodyDiv w:val="1"/>
      <w:marLeft w:val="0"/>
      <w:marRight w:val="0"/>
      <w:marTop w:val="0"/>
      <w:marBottom w:val="0"/>
      <w:divBdr>
        <w:top w:val="none" w:sz="0" w:space="0" w:color="auto"/>
        <w:left w:val="none" w:sz="0" w:space="0" w:color="auto"/>
        <w:bottom w:val="none" w:sz="0" w:space="0" w:color="auto"/>
        <w:right w:val="none" w:sz="0" w:space="0" w:color="auto"/>
      </w:divBdr>
    </w:div>
    <w:div w:id="1135104008">
      <w:bodyDiv w:val="1"/>
      <w:marLeft w:val="0"/>
      <w:marRight w:val="0"/>
      <w:marTop w:val="0"/>
      <w:marBottom w:val="0"/>
      <w:divBdr>
        <w:top w:val="none" w:sz="0" w:space="0" w:color="auto"/>
        <w:left w:val="none" w:sz="0" w:space="0" w:color="auto"/>
        <w:bottom w:val="none" w:sz="0" w:space="0" w:color="auto"/>
        <w:right w:val="none" w:sz="0" w:space="0" w:color="auto"/>
      </w:divBdr>
    </w:div>
    <w:div w:id="1648512805">
      <w:bodyDiv w:val="1"/>
      <w:marLeft w:val="0"/>
      <w:marRight w:val="0"/>
      <w:marTop w:val="0"/>
      <w:marBottom w:val="0"/>
      <w:divBdr>
        <w:top w:val="none" w:sz="0" w:space="0" w:color="auto"/>
        <w:left w:val="none" w:sz="0" w:space="0" w:color="auto"/>
        <w:bottom w:val="none" w:sz="0" w:space="0" w:color="auto"/>
        <w:right w:val="none" w:sz="0" w:space="0" w:color="auto"/>
      </w:divBdr>
    </w:div>
    <w:div w:id="1772166716">
      <w:bodyDiv w:val="1"/>
      <w:marLeft w:val="0"/>
      <w:marRight w:val="0"/>
      <w:marTop w:val="0"/>
      <w:marBottom w:val="0"/>
      <w:divBdr>
        <w:top w:val="none" w:sz="0" w:space="0" w:color="auto"/>
        <w:left w:val="none" w:sz="0" w:space="0" w:color="auto"/>
        <w:bottom w:val="none" w:sz="0" w:space="0" w:color="auto"/>
        <w:right w:val="none" w:sz="0" w:space="0" w:color="auto"/>
      </w:divBdr>
    </w:div>
    <w:div w:id="1968074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home.cern/about/accelerators/antiproton-decelerator" TargetMode="External"/><Relationship Id="rId18" Type="http://schemas.openxmlformats.org/officeDocument/2006/relationships/hyperlink" Target="https://home.cern/about/accelerators/low-energy-ion-ring" TargetMode="External"/><Relationship Id="rId26" Type="http://schemas.openxmlformats.org/officeDocument/2006/relationships/hyperlink" Target="https://home.cern/about/accelerators/proton-synchrotron-booster" TargetMode="External"/><Relationship Id="rId39" Type="http://schemas.openxmlformats.org/officeDocument/2006/relationships/image" Target="media/image7.png"/><Relationship Id="rId21" Type="http://schemas.openxmlformats.org/officeDocument/2006/relationships/hyperlink" Target="https://home.cern/about/accelerators/proton-synchrotron-booster" TargetMode="External"/><Relationship Id="rId34" Type="http://schemas.openxmlformats.org/officeDocument/2006/relationships/hyperlink" Target="https://home.cern/about/experiments/na62" TargetMode="External"/><Relationship Id="rId42" Type="http://schemas.openxmlformats.org/officeDocument/2006/relationships/hyperlink" Target="https://cds.cern.ch/images/CERN-PHOTO-201401-013-24" TargetMode="External"/><Relationship Id="rId47" Type="http://schemas.openxmlformats.org/officeDocument/2006/relationships/hyperlink" Target="https://cds.cern.ch/images/CERN-HI-1308206-20" TargetMode="External"/><Relationship Id="rId50" Type="http://schemas.openxmlformats.org/officeDocument/2006/relationships/hyperlink" Target="https://home.cern/about/experiments/atlas" TargetMode="External"/><Relationship Id="rId55" Type="http://schemas.openxmlformats.org/officeDocument/2006/relationships/theme" Target="theme/theme1.xml"/><Relationship Id="rId7" Type="http://schemas.openxmlformats.org/officeDocument/2006/relationships/hyperlink" Target="https://home.cern/about/accelerators/proton-synchrotron-booster" TargetMode="External"/><Relationship Id="rId2" Type="http://schemas.openxmlformats.org/officeDocument/2006/relationships/settings" Target="settings.xml"/><Relationship Id="rId16" Type="http://schemas.openxmlformats.org/officeDocument/2006/relationships/hyperlink" Target="https://home.cern/about/experiments/ntof" TargetMode="External"/><Relationship Id="rId29" Type="http://schemas.openxmlformats.org/officeDocument/2006/relationships/image" Target="media/image6.png"/><Relationship Id="rId11" Type="http://schemas.openxmlformats.org/officeDocument/2006/relationships/hyperlink" Target="https://home.cern/about/experiments/atlas" TargetMode="External"/><Relationship Id="rId24" Type="http://schemas.openxmlformats.org/officeDocument/2006/relationships/image" Target="media/image5.png"/><Relationship Id="rId32" Type="http://schemas.openxmlformats.org/officeDocument/2006/relationships/hyperlink" Target="https://home.cern/about/accelerators/large-hadron-collider" TargetMode="External"/><Relationship Id="rId37" Type="http://schemas.openxmlformats.org/officeDocument/2006/relationships/hyperlink" Target="http://home.cern/about/physics/w-boson-sunshine-and-stardust" TargetMode="External"/><Relationship Id="rId40" Type="http://schemas.openxmlformats.org/officeDocument/2006/relationships/hyperlink" Target="https://home.cern/about/how-accelerator-works" TargetMode="External"/><Relationship Id="rId45" Type="http://schemas.openxmlformats.org/officeDocument/2006/relationships/hyperlink" Target="https://home.cern/about/engineering/pulling-together-superconducting-electromagnets" TargetMode="External"/><Relationship Id="rId53" Type="http://schemas.openxmlformats.org/officeDocument/2006/relationships/image" Target="media/image10.png"/><Relationship Id="rId5" Type="http://schemas.openxmlformats.org/officeDocument/2006/relationships/image" Target="media/image2.jpg"/><Relationship Id="rId10" Type="http://schemas.openxmlformats.org/officeDocument/2006/relationships/hyperlink" Target="https://home.cern/about/experiments/alice" TargetMode="External"/><Relationship Id="rId19" Type="http://schemas.openxmlformats.org/officeDocument/2006/relationships/image" Target="media/image3.png"/><Relationship Id="rId31" Type="http://schemas.openxmlformats.org/officeDocument/2006/relationships/hyperlink" Target="https://home.cern/about/accelerators/proton-synchrotron" TargetMode="External"/><Relationship Id="rId44" Type="http://schemas.openxmlformats.org/officeDocument/2006/relationships/hyperlink" Target="https://home.cern/about/engineering/vacuum-empty-interplanetary-space" TargetMode="External"/><Relationship Id="rId52" Type="http://schemas.openxmlformats.org/officeDocument/2006/relationships/hyperlink" Target="https://home.cern/about/experiments/alice" TargetMode="External"/><Relationship Id="rId4" Type="http://schemas.openxmlformats.org/officeDocument/2006/relationships/image" Target="media/image1.png"/><Relationship Id="rId9" Type="http://schemas.openxmlformats.org/officeDocument/2006/relationships/hyperlink" Target="https://home.cern/about/accelerators/super-proton-synchrotron" TargetMode="External"/><Relationship Id="rId14" Type="http://schemas.openxmlformats.org/officeDocument/2006/relationships/hyperlink" Target="https://home.cern/about/experiments/isolde" TargetMode="External"/><Relationship Id="rId22" Type="http://schemas.openxmlformats.org/officeDocument/2006/relationships/image" Target="media/image4.png"/><Relationship Id="rId27" Type="http://schemas.openxmlformats.org/officeDocument/2006/relationships/hyperlink" Target="https://home.cern/about/accelerators/low-energy-ion-ring" TargetMode="External"/><Relationship Id="rId30" Type="http://schemas.openxmlformats.org/officeDocument/2006/relationships/hyperlink" Target="http://cerncourier.com/cws/article/cern/28470" TargetMode="External"/><Relationship Id="rId35" Type="http://schemas.openxmlformats.org/officeDocument/2006/relationships/hyperlink" Target="https://home.cern/about/experiments/compass" TargetMode="External"/><Relationship Id="rId43" Type="http://schemas.openxmlformats.org/officeDocument/2006/relationships/image" Target="media/image8.jpeg"/><Relationship Id="rId48" Type="http://schemas.openxmlformats.org/officeDocument/2006/relationships/image" Target="media/image9.jpeg"/><Relationship Id="rId8" Type="http://schemas.openxmlformats.org/officeDocument/2006/relationships/hyperlink" Target="https://home.cern/about/accelerators/proton-synchrotron" TargetMode="External"/><Relationship Id="rId51" Type="http://schemas.openxmlformats.org/officeDocument/2006/relationships/hyperlink" Target="https://home.cern/about/experiments/cms" TargetMode="External"/><Relationship Id="rId3" Type="http://schemas.openxmlformats.org/officeDocument/2006/relationships/webSettings" Target="webSettings.xml"/><Relationship Id="rId12" Type="http://schemas.openxmlformats.org/officeDocument/2006/relationships/hyperlink" Target="https://home.cern/about/experiments/cms" TargetMode="External"/><Relationship Id="rId17" Type="http://schemas.openxmlformats.org/officeDocument/2006/relationships/hyperlink" Target="https://home.cern/about/accelerators/cern-neutrinos-gran-sasso" TargetMode="External"/><Relationship Id="rId25" Type="http://schemas.openxmlformats.org/officeDocument/2006/relationships/hyperlink" Target="https://home.cern/about/accelerators" TargetMode="External"/><Relationship Id="rId33" Type="http://schemas.openxmlformats.org/officeDocument/2006/relationships/hyperlink" Target="https://home.cern/about/experiments/na61shine" TargetMode="External"/><Relationship Id="rId38" Type="http://schemas.openxmlformats.org/officeDocument/2006/relationships/hyperlink" Target="http://home.cern/about/physics/z-boson" TargetMode="External"/><Relationship Id="rId46" Type="http://schemas.openxmlformats.org/officeDocument/2006/relationships/hyperlink" Target="https://home.cern/about/engineering/cryogenics-low-temperatures-high-performance" TargetMode="External"/><Relationship Id="rId20" Type="http://schemas.openxmlformats.org/officeDocument/2006/relationships/hyperlink" Target="https://home.cern/about/engineering/radiofrequency-cavities" TargetMode="External"/><Relationship Id="rId41" Type="http://schemas.openxmlformats.org/officeDocument/2006/relationships/hyperlink" Target="https://home.cern/about/accelerators" TargetMode="External"/><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https://home.cern/about/accelerators/large-hadron-collider" TargetMode="External"/><Relationship Id="rId15" Type="http://schemas.openxmlformats.org/officeDocument/2006/relationships/hyperlink" Target="https://home.cern/about/accelerators/compact-linear-collider" TargetMode="External"/><Relationship Id="rId23" Type="http://schemas.openxmlformats.org/officeDocument/2006/relationships/hyperlink" Target="https://home.cern/science/accelerators/proton-synchrotron" TargetMode="External"/><Relationship Id="rId28" Type="http://schemas.openxmlformats.org/officeDocument/2006/relationships/hyperlink" Target="https://home.cern/about/physics/search-antimatter" TargetMode="External"/><Relationship Id="rId36" Type="http://schemas.openxmlformats.org/officeDocument/2006/relationships/hyperlink" Target="https://home.cern/about/experiments/awake" TargetMode="External"/><Relationship Id="rId49" Type="http://schemas.openxmlformats.org/officeDocument/2006/relationships/hyperlink" Target="https://home.cern/about/how-detector-wor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7</Pages>
  <Words>1789</Words>
  <Characters>10198</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Sridhara Dasu</dc:creator>
  <cp:keywords/>
  <dc:description/>
  <cp:lastModifiedBy>Sridhara Dasu</cp:lastModifiedBy>
  <cp:revision>3</cp:revision>
  <dcterms:created xsi:type="dcterms:W3CDTF">2019-10-09T09:06:00Z</dcterms:created>
  <dcterms:modified xsi:type="dcterms:W3CDTF">2019-10-09T10:04:00Z</dcterms:modified>
</cp:coreProperties>
</file>